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4575266" w:rsidR="0078097D" w:rsidRPr="0078097D" w:rsidRDefault="00F0795A" w:rsidP="002853F4">
            <w:pPr>
              <w:spacing w:before="60" w:after="60"/>
              <w:ind w:left="-15"/>
            </w:pPr>
            <w:r>
              <w:t xml:space="preserve">  </w:t>
            </w:r>
            <w:r w:rsidR="00726BE7">
              <w:t>Marcia McFee, PhD</w:t>
            </w:r>
          </w:p>
        </w:tc>
      </w:tr>
      <w:tr w:rsidR="00726BE7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26BE7" w:rsidRPr="00135698" w:rsidRDefault="00726BE7" w:rsidP="00726BE7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325B" w14:textId="7BF46363" w:rsidR="00726BE7" w:rsidRPr="004C3ADD" w:rsidRDefault="00726BE7" w:rsidP="006B761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4C3AD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PCM 335 CAM KS OK SO FW </w:t>
            </w:r>
          </w:p>
          <w:p w14:paraId="5C6CBBB6" w14:textId="7490C91E" w:rsidR="00726BE7" w:rsidRPr="00135698" w:rsidRDefault="00726BE7" w:rsidP="00726BE7">
            <w:pPr>
              <w:spacing w:before="60" w:after="60"/>
            </w:pPr>
          </w:p>
        </w:tc>
      </w:tr>
      <w:tr w:rsidR="00726BE7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26BE7" w:rsidRPr="00135698" w:rsidRDefault="00726BE7" w:rsidP="00726BE7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0E59769C" w:rsidR="00726BE7" w:rsidRPr="00135698" w:rsidRDefault="00726BE7" w:rsidP="00726BE7">
            <w:pPr>
              <w:spacing w:before="60" w:after="60"/>
            </w:pPr>
            <w:r w:rsidRPr="004C3AD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Practical Arts of Curating Worship</w:t>
            </w:r>
          </w:p>
        </w:tc>
      </w:tr>
      <w:tr w:rsidR="00726BE7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26BE7" w:rsidRPr="00135698" w:rsidRDefault="00726BE7" w:rsidP="00726BE7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09804CC9" w:rsidR="00726BE7" w:rsidRPr="00135698" w:rsidRDefault="00726BE7" w:rsidP="00726BE7">
            <w:pPr>
              <w:spacing w:before="60" w:after="60"/>
            </w:pPr>
            <w:r w:rsidRPr="004C3ADD">
              <w:rPr>
                <w:rFonts w:asciiTheme="majorHAnsi" w:hAnsiTheme="majorHAnsi" w:cstheme="majorHAnsi"/>
                <w:sz w:val="24"/>
                <w:szCs w:val="24"/>
              </w:rPr>
              <w:t>Fall 2025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Focus Week</w:t>
            </w:r>
          </w:p>
        </w:tc>
      </w:tr>
      <w:tr w:rsidR="00726BE7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26BE7" w:rsidRPr="00135698" w:rsidRDefault="00726BE7" w:rsidP="00726BE7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2CBA1CF5" w:rsidR="00726BE7" w:rsidRPr="00135698" w:rsidRDefault="00726BE7" w:rsidP="00726BE7">
            <w:pPr>
              <w:spacing w:before="60" w:after="60"/>
            </w:pPr>
            <w:r>
              <w:t>April 23,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6045D88B" w:rsidR="00794557" w:rsidRPr="00AA7953" w:rsidRDefault="00726BE7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</w:rPr>
            </w:pPr>
            <w:r w:rsidRPr="004C3A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Think Like a Filmmaker: Sensory-Rich Worship for Unforgettable Messages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081F4FFA" w:rsidR="00794557" w:rsidRPr="00AA7953" w:rsidRDefault="00726BE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Marcia McFee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10F5C572" w:rsidR="00794557" w:rsidRPr="00AA7953" w:rsidRDefault="00726BE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6A3424E2" w:rsidR="00794557" w:rsidRPr="00AA7953" w:rsidRDefault="00726BE7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Trokay</w:t>
            </w:r>
            <w:proofErr w:type="spellEnd"/>
            <w:r>
              <w:rPr>
                <w:rFonts w:ascii="Calibri" w:hAnsi="Calibri" w:cs="Calibri"/>
              </w:rPr>
              <w:t xml:space="preserve"> Press 2016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47201EB3" w:rsidR="00794557" w:rsidRPr="00CC0736" w:rsidRDefault="00726BE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4C3ADD">
              <w:rPr>
                <w:rFonts w:asciiTheme="majorHAnsi" w:eastAsia="Times New Roman" w:hAnsiTheme="majorHAnsi" w:cstheme="majorHAnsi"/>
                <w:color w:val="0F1111"/>
                <w:sz w:val="24"/>
                <w:szCs w:val="24"/>
              </w:rPr>
              <w:t>978-0997497809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2E671790" w:rsidR="00794557" w:rsidRPr="00207E9C" w:rsidRDefault="00726BE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$29.99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B00A221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D3634F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274FFB2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AA7953" w:rsidRDefault="00794557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207E9C" w:rsidRDefault="00794557" w:rsidP="002853F4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43FFB093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__</w:t>
      </w:r>
      <w:r w:rsidR="00726BE7">
        <w:rPr>
          <w:b/>
          <w:bCs/>
          <w:caps/>
          <w:sz w:val="18"/>
        </w:rPr>
        <w:t>X</w:t>
      </w:r>
      <w:r w:rsidRPr="002853F4">
        <w:rPr>
          <w:b/>
          <w:bCs/>
          <w:caps/>
          <w:sz w:val="18"/>
        </w:rPr>
        <w:t>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3995" w14:textId="77777777" w:rsidR="0009271D" w:rsidRDefault="0009271D" w:rsidP="00640691">
      <w:r>
        <w:separator/>
      </w:r>
    </w:p>
  </w:endnote>
  <w:endnote w:type="continuationSeparator" w:id="0">
    <w:p w14:paraId="73D0782A" w14:textId="77777777" w:rsidR="0009271D" w:rsidRDefault="0009271D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70EA" w14:textId="77777777" w:rsidR="0009271D" w:rsidRDefault="0009271D" w:rsidP="00640691">
      <w:r>
        <w:separator/>
      </w:r>
    </w:p>
  </w:footnote>
  <w:footnote w:type="continuationSeparator" w:id="0">
    <w:p w14:paraId="30B72749" w14:textId="77777777" w:rsidR="0009271D" w:rsidRDefault="0009271D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271D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C746B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B7619"/>
    <w:rsid w:val="006C2002"/>
    <w:rsid w:val="006C2B07"/>
    <w:rsid w:val="006E4EFB"/>
    <w:rsid w:val="00705C72"/>
    <w:rsid w:val="0070762E"/>
    <w:rsid w:val="00720A63"/>
    <w:rsid w:val="00726BE7"/>
    <w:rsid w:val="00726FB5"/>
    <w:rsid w:val="00752CB1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26A91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2025-04-24T13:34:00Z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