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064676DD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BA">
        <w:rPr>
          <w:b/>
          <w:sz w:val="28"/>
          <w:szCs w:val="22"/>
        </w:rPr>
        <w:t xml:space="preserve">  </w:t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970"/>
        <w:gridCol w:w="270"/>
        <w:gridCol w:w="4590"/>
        <w:gridCol w:w="28"/>
      </w:tblGrid>
      <w:tr w:rsidR="0078097D" w:rsidRPr="009673B2" w14:paraId="1C5F40C7" w14:textId="77777777" w:rsidTr="00232BBA">
        <w:trPr>
          <w:trHeight w:val="198"/>
        </w:trPr>
        <w:tc>
          <w:tcPr>
            <w:tcW w:w="621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61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232BBA">
        <w:trPr>
          <w:trHeight w:val="1647"/>
        </w:trPr>
        <w:tc>
          <w:tcPr>
            <w:tcW w:w="6210" w:type="dxa"/>
            <w:gridSpan w:val="2"/>
          </w:tcPr>
          <w:p w14:paraId="50D55E3D" w14:textId="09CFF1B8" w:rsidR="009673B2" w:rsidRPr="00007777" w:rsidRDefault="00AE0E22" w:rsidP="00DC7057">
            <w:pPr>
              <w:pStyle w:val="NoSpacing"/>
              <w:jc w:val="both"/>
              <w:rPr>
                <w:i/>
                <w:iCs/>
                <w:sz w:val="14"/>
                <w:szCs w:val="14"/>
              </w:rPr>
            </w:pPr>
            <w:r w:rsidRPr="00007777">
              <w:rPr>
                <w:i/>
                <w:iCs/>
                <w:sz w:val="14"/>
                <w:szCs w:val="14"/>
              </w:rPr>
              <w:t xml:space="preserve">For </w:t>
            </w:r>
            <w:r w:rsidR="00EF77F0" w:rsidRPr="00007777">
              <w:rPr>
                <w:i/>
                <w:iCs/>
                <w:sz w:val="14"/>
                <w:szCs w:val="14"/>
              </w:rPr>
              <w:t>each semester taught</w:t>
            </w:r>
            <w:r w:rsidRPr="00007777">
              <w:rPr>
                <w:i/>
                <w:iCs/>
                <w:sz w:val="14"/>
                <w:szCs w:val="14"/>
              </w:rPr>
              <w:t xml:space="preserve">, </w:t>
            </w:r>
            <w:r w:rsidR="00EF77F0" w:rsidRPr="00007777">
              <w:rPr>
                <w:i/>
                <w:iCs/>
                <w:sz w:val="14"/>
                <w:szCs w:val="14"/>
              </w:rPr>
              <w:t>faculty should</w:t>
            </w:r>
            <w:r w:rsidRPr="00007777">
              <w:rPr>
                <w:i/>
                <w:iCs/>
                <w:sz w:val="14"/>
                <w:szCs w:val="14"/>
              </w:rPr>
              <w:t xml:space="preserve"> complete and submit a new form </w:t>
            </w:r>
            <w:r w:rsidR="009673B2" w:rsidRPr="00007777">
              <w:rPr>
                <w:i/>
                <w:iCs/>
                <w:sz w:val="14"/>
                <w:szCs w:val="14"/>
              </w:rPr>
              <w:t>each time the c</w:t>
            </w:r>
            <w:r w:rsidRPr="00007777">
              <w:rPr>
                <w:i/>
                <w:iCs/>
                <w:sz w:val="14"/>
                <w:szCs w:val="14"/>
              </w:rPr>
              <w:t>ou</w:t>
            </w:r>
            <w:r w:rsidR="006B00A5" w:rsidRPr="00007777">
              <w:rPr>
                <w:i/>
                <w:iCs/>
                <w:sz w:val="14"/>
                <w:szCs w:val="14"/>
              </w:rPr>
              <w:t xml:space="preserve">rse </w:t>
            </w:r>
            <w:r w:rsidR="009673B2" w:rsidRPr="00007777">
              <w:rPr>
                <w:i/>
                <w:iCs/>
                <w:sz w:val="14"/>
                <w:szCs w:val="14"/>
              </w:rPr>
              <w:t xml:space="preserve">is taught </w:t>
            </w:r>
            <w:r w:rsidR="006B00A5" w:rsidRPr="00007777">
              <w:rPr>
                <w:i/>
                <w:iCs/>
                <w:sz w:val="14"/>
                <w:szCs w:val="14"/>
              </w:rPr>
              <w:t>and return</w:t>
            </w:r>
            <w:r w:rsidR="00795F6E" w:rsidRPr="00007777">
              <w:rPr>
                <w:i/>
                <w:iCs/>
                <w:sz w:val="14"/>
                <w:szCs w:val="14"/>
              </w:rPr>
              <w:t>ed</w:t>
            </w:r>
            <w:r w:rsidR="009673B2" w:rsidRPr="00007777">
              <w:rPr>
                <w:i/>
                <w:iCs/>
                <w:sz w:val="14"/>
                <w:szCs w:val="14"/>
              </w:rPr>
              <w:t xml:space="preserve">. </w:t>
            </w:r>
            <w:r w:rsidR="00D2278B" w:rsidRPr="00007777">
              <w:rPr>
                <w:i/>
                <w:iCs/>
                <w:sz w:val="14"/>
                <w:szCs w:val="14"/>
              </w:rPr>
              <w:t>Forms are due by the first day of registration for a given term.</w:t>
            </w:r>
            <w:r w:rsidR="00D21FDB" w:rsidRPr="00007777">
              <w:rPr>
                <w:i/>
                <w:iCs/>
                <w:sz w:val="14"/>
                <w:szCs w:val="14"/>
              </w:rPr>
              <w:t xml:space="preserve"> </w:t>
            </w:r>
            <w:r w:rsidRPr="00007777">
              <w:rPr>
                <w:i/>
                <w:iCs/>
                <w:sz w:val="14"/>
                <w:szCs w:val="14"/>
              </w:rPr>
              <w:t xml:space="preserve"> </w:t>
            </w:r>
          </w:p>
          <w:p w14:paraId="2CC96984" w14:textId="77777777" w:rsidR="00E47F7A" w:rsidRPr="00007777" w:rsidRDefault="00E47F7A" w:rsidP="00DC7057">
            <w:pPr>
              <w:pStyle w:val="NoSpacing"/>
              <w:jc w:val="both"/>
              <w:rPr>
                <w:bCs/>
                <w:i/>
                <w:iCs/>
                <w:sz w:val="2"/>
                <w:szCs w:val="2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007777">
              <w:rPr>
                <w:b/>
                <w:i/>
                <w:iCs/>
                <w:sz w:val="14"/>
                <w:szCs w:val="14"/>
              </w:rPr>
              <w:t>DESKCOPY</w:t>
            </w:r>
            <w:r w:rsidRPr="00007777">
              <w:rPr>
                <w:bCs/>
                <w:i/>
                <w:iCs/>
                <w:sz w:val="14"/>
                <w:szCs w:val="14"/>
              </w:rPr>
              <w:t xml:space="preserve"> – </w:t>
            </w:r>
            <w:r w:rsidRPr="00007777">
              <w:rPr>
                <w:bCs/>
                <w:i/>
                <w:iCs/>
                <w:sz w:val="14"/>
                <w:szCs w:val="14"/>
                <w:u w:val="single"/>
              </w:rPr>
              <w:t>ordered by faculty and adjuncts</w:t>
            </w:r>
            <w:r w:rsidR="0031110B" w:rsidRPr="00007777">
              <w:rPr>
                <w:bCs/>
                <w:i/>
                <w:iCs/>
                <w:sz w:val="14"/>
                <w:szCs w:val="14"/>
                <w:u w:val="single"/>
              </w:rPr>
              <w:t xml:space="preserve"> USING THE </w:t>
            </w:r>
            <w:r w:rsidR="0031110B" w:rsidRPr="00007777">
              <w:rPr>
                <w:b/>
                <w:i/>
                <w:iCs/>
                <w:sz w:val="16"/>
                <w:szCs w:val="16"/>
                <w:u w:val="single"/>
              </w:rPr>
              <w:t>SAINT PAUL</w:t>
            </w:r>
            <w:r w:rsidR="0031110B" w:rsidRPr="00007777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31110B" w:rsidRPr="00007777">
              <w:rPr>
                <w:b/>
                <w:i/>
                <w:iCs/>
                <w:sz w:val="16"/>
                <w:szCs w:val="16"/>
                <w:u w:val="single"/>
              </w:rPr>
              <w:t xml:space="preserve">AMAZON </w:t>
            </w:r>
            <w:r w:rsidR="0031110B" w:rsidRPr="00007777">
              <w:rPr>
                <w:bCs/>
                <w:i/>
                <w:iCs/>
                <w:sz w:val="14"/>
                <w:szCs w:val="14"/>
                <w:u w:val="single"/>
              </w:rPr>
              <w:t>ACCOUNT AND SPST CREDIT CARD.</w:t>
            </w:r>
            <w:r w:rsidRPr="00007777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="0031110B" w:rsidRPr="00007777">
              <w:rPr>
                <w:bCs/>
                <w:i/>
                <w:iCs/>
                <w:sz w:val="14"/>
                <w:szCs w:val="14"/>
              </w:rPr>
              <w:t>(OR</w:t>
            </w:r>
            <w:r w:rsidR="00DA567D" w:rsidRPr="00007777">
              <w:rPr>
                <w:bCs/>
                <w:i/>
                <w:iCs/>
                <w:sz w:val="14"/>
                <w:szCs w:val="14"/>
              </w:rPr>
              <w:t xml:space="preserve">, have Jennifer Smith order for you) </w:t>
            </w:r>
            <w:r w:rsidRPr="00007777">
              <w:rPr>
                <w:bCs/>
                <w:i/>
                <w:iCs/>
                <w:sz w:val="14"/>
                <w:szCs w:val="14"/>
              </w:rPr>
              <w:t xml:space="preserve">at a $200 max for 1st time use of text per course.  </w:t>
            </w:r>
            <w:r w:rsidR="00DA567D" w:rsidRPr="00007777">
              <w:rPr>
                <w:bCs/>
                <w:i/>
                <w:iCs/>
                <w:sz w:val="14"/>
                <w:szCs w:val="14"/>
              </w:rPr>
              <w:t>IF you purchase yourself, note that we will NOT reimburse you for any tax or shipping paid</w:t>
            </w:r>
            <w:r w:rsidR="00DC7057" w:rsidRPr="00007777">
              <w:rPr>
                <w:bCs/>
                <w:i/>
                <w:iCs/>
                <w:sz w:val="14"/>
                <w:szCs w:val="14"/>
              </w:rPr>
              <w:t xml:space="preserve"> by you, use the </w:t>
            </w:r>
            <w:r w:rsidRPr="00007777">
              <w:rPr>
                <w:bCs/>
                <w:i/>
                <w:iCs/>
                <w:sz w:val="14"/>
                <w:szCs w:val="14"/>
              </w:rPr>
              <w:t xml:space="preserve"> Expense Reimbursement Form, attach all </w:t>
            </w:r>
            <w:r w:rsidRPr="00007777">
              <w:rPr>
                <w:bCs/>
                <w:i/>
                <w:iCs/>
                <w:sz w:val="14"/>
                <w:szCs w:val="14"/>
                <w:u w:val="single"/>
              </w:rPr>
              <w:t>actual</w:t>
            </w:r>
            <w:r w:rsidR="00E47F7A" w:rsidRPr="00007777">
              <w:rPr>
                <w:bCs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007777">
              <w:rPr>
                <w:bCs/>
                <w:i/>
                <w:iCs/>
                <w:sz w:val="14"/>
                <w:szCs w:val="14"/>
                <w:u w:val="single"/>
              </w:rPr>
              <w:t>/</w:t>
            </w:r>
            <w:r w:rsidR="00E47F7A" w:rsidRPr="00007777">
              <w:rPr>
                <w:bCs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007777">
              <w:rPr>
                <w:bCs/>
                <w:i/>
                <w:iCs/>
                <w:sz w:val="14"/>
                <w:szCs w:val="14"/>
                <w:u w:val="single"/>
              </w:rPr>
              <w:t>delivered receipt</w:t>
            </w:r>
            <w:r w:rsidR="00E47F7A" w:rsidRPr="00007777">
              <w:rPr>
                <w:bCs/>
                <w:i/>
                <w:iCs/>
                <w:sz w:val="14"/>
                <w:szCs w:val="14"/>
                <w:u w:val="single"/>
              </w:rPr>
              <w:t xml:space="preserve"> or invoice</w:t>
            </w:r>
            <w:r w:rsidRPr="00007777">
              <w:rPr>
                <w:bCs/>
                <w:i/>
                <w:iCs/>
                <w:sz w:val="14"/>
                <w:szCs w:val="14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7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618" w:type="dxa"/>
            <w:gridSpan w:val="2"/>
          </w:tcPr>
          <w:p w14:paraId="207B9248" w14:textId="36954A5D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232BBA">
              <w:rPr>
                <w:i/>
                <w:iCs/>
                <w:sz w:val="18"/>
                <w:szCs w:val="18"/>
              </w:rPr>
              <w:t>Also check the SPST Library.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753B3335" w:rsidR="0078097D" w:rsidRPr="00232BBA" w:rsidRDefault="00960B2E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Dr. Kristen E. Kvam</w:t>
            </w:r>
            <w:r w:rsidR="00F0795A" w:rsidRPr="00232BBA"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7ACE4649" w:rsidR="0078097D" w:rsidRPr="00232BBA" w:rsidRDefault="00C241B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EWR 313</w:t>
            </w:r>
            <w:r w:rsidR="00273994">
              <w:rPr>
                <w:rFonts w:ascii="Calibri" w:hAnsi="Calibri" w:cs="Calibri"/>
                <w:sz w:val="24"/>
                <w:szCs w:val="24"/>
              </w:rPr>
              <w:t xml:space="preserve"> CAM and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096B1E15" w:rsidR="0078097D" w:rsidRPr="00232BBA" w:rsidRDefault="00C241B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Engaging World Religions: People of the Book</w:t>
            </w:r>
          </w:p>
        </w:tc>
      </w:tr>
      <w:tr w:rsidR="0078097D" w:rsidRPr="00135698" w14:paraId="20E4C11E" w14:textId="77777777" w:rsidTr="00007777">
        <w:trPr>
          <w:gridAfter w:val="1"/>
          <w:wAfter w:w="28" w:type="dxa"/>
          <w:trHeight w:hRule="exact" w:val="44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0CD67E48" w:rsidR="0078097D" w:rsidRPr="00232BBA" w:rsidRDefault="00960B2E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Fall, 202</w:t>
            </w:r>
            <w:r w:rsidR="00693FE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8097D" w:rsidRPr="00135698" w14:paraId="4740E2D1" w14:textId="77777777" w:rsidTr="00007777">
        <w:trPr>
          <w:gridAfter w:val="1"/>
          <w:wAfter w:w="28" w:type="dxa"/>
          <w:trHeight w:hRule="exact" w:val="370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007777">
              <w:rPr>
                <w:b/>
                <w:sz w:val="16"/>
                <w:szCs w:val="16"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5FBEB102" w:rsidR="0078097D" w:rsidRPr="00232BBA" w:rsidRDefault="00960B2E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</w:t>
            </w:r>
            <w:r w:rsidR="00693FEF">
              <w:rPr>
                <w:rFonts w:ascii="Calibri" w:hAnsi="Calibri" w:cs="Calibri"/>
                <w:sz w:val="24"/>
                <w:szCs w:val="24"/>
              </w:rPr>
              <w:t>21</w:t>
            </w:r>
            <w:r>
              <w:rPr>
                <w:rFonts w:ascii="Calibri" w:hAnsi="Calibri" w:cs="Calibri"/>
                <w:sz w:val="24"/>
                <w:szCs w:val="24"/>
              </w:rPr>
              <w:t>/20</w:t>
            </w:r>
            <w:r w:rsidR="00693FEF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3"/>
        <w:gridCol w:w="1711"/>
        <w:gridCol w:w="630"/>
        <w:gridCol w:w="1711"/>
        <w:gridCol w:w="2071"/>
        <w:gridCol w:w="1080"/>
      </w:tblGrid>
      <w:tr w:rsidR="00794557" w:rsidRPr="009673B2" w14:paraId="3B0258D7" w14:textId="77777777" w:rsidTr="003D2A48">
        <w:trPr>
          <w:trHeight w:val="206"/>
        </w:trPr>
        <w:tc>
          <w:tcPr>
            <w:tcW w:w="3868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73"/>
            </w:tblGrid>
            <w:tr w:rsidR="003400CA" w:rsidRPr="007A43B4" w14:paraId="1ACF1D49" w14:textId="07EBA02F" w:rsidTr="003D2A48">
              <w:trPr>
                <w:trHeight w:val="113"/>
              </w:trPr>
              <w:tc>
                <w:tcPr>
                  <w:tcW w:w="11073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711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63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711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2071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108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3D2A48">
        <w:trPr>
          <w:trHeight w:val="118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18BACE5" w:rsidR="00794557" w:rsidRPr="00232BBA" w:rsidRDefault="009B1BD4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Bible, any translation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2DE31334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78A35AE6" w:rsidR="00794557" w:rsidRPr="00232BBA" w:rsidRDefault="00794557" w:rsidP="00232BBA">
            <w:pPr>
              <w:pStyle w:val="NoSpacing"/>
              <w:ind w:left="-43" w:firstLine="29"/>
              <w:rPr>
                <w:rFonts w:ascii="Calibri" w:hAnsi="Calibri" w:cs="Calibri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3E0FA114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0E9D27E1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10FE80BA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78097D" w14:paraId="444A5BED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2526A93F" w:rsidR="00794557" w:rsidRPr="00C241B7" w:rsidRDefault="00C241B7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Living Traditions of the Bible: Scripture in Jewish, Christian, and Muslim Practice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0238C269" w:rsidR="00794557" w:rsidRPr="00232BBA" w:rsidRDefault="00C241B7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Bowley, James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534C75AB" w:rsidR="00794557" w:rsidRPr="00232BBA" w:rsidRDefault="0012290C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77FD4">
              <w:rPr>
                <w:rFonts w:ascii="Calibri" w:hAnsi="Calibri" w:cs="Calibri"/>
              </w:rPr>
              <w:t>200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0975088B" w:rsidR="00794557" w:rsidRPr="00232BBA" w:rsidRDefault="00C241B7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Chalice Press, 1999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14C58940" w:rsidR="00794557" w:rsidRPr="00232BBA" w:rsidRDefault="0012290C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9780827221277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09CE5FE7" w:rsidR="00794557" w:rsidRPr="00232BBA" w:rsidRDefault="0012290C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6.00 used</w:t>
            </w:r>
          </w:p>
        </w:tc>
      </w:tr>
      <w:tr w:rsidR="00794557" w:rsidRPr="0078097D" w14:paraId="1265A2A6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32ED4059" w:rsidR="00794557" w:rsidRPr="00232BBA" w:rsidRDefault="0012290C" w:rsidP="00232BBA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rFonts w:ascii="Calibri" w:hAnsi="Calibri" w:cs="Calibri"/>
                <w:i/>
              </w:rPr>
              <w:t>The Qur’an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68C9EBBD" w:rsidR="00794557" w:rsidRPr="00232BBA" w:rsidRDefault="0012290C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M.A.S. Abdel Haleen, ed.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254F115F" w:rsidR="00794557" w:rsidRPr="00232BBA" w:rsidRDefault="0012290C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2F588163" w:rsidR="00794557" w:rsidRPr="00232BBA" w:rsidRDefault="0012290C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Oxford World Classics, 2008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3AF99BF4" w:rsidR="00794557" w:rsidRPr="00232BBA" w:rsidRDefault="0012290C" w:rsidP="00232BBA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9780199535958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7FAC6C28" w:rsidR="00794557" w:rsidRPr="00232BBA" w:rsidRDefault="0012290C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7.50 used</w:t>
            </w:r>
          </w:p>
        </w:tc>
      </w:tr>
      <w:tr w:rsidR="0012290C" w:rsidRPr="0078097D" w14:paraId="4E505DFF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601D7127" w14:textId="77777777" w:rsidR="0012290C" w:rsidRPr="0078097D" w:rsidRDefault="0012290C" w:rsidP="0012290C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5D60EA7C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“The Issue of Woman-Man Equality in the Islamic Tradition” in </w:t>
            </w:r>
            <w:r w:rsidRPr="0039399A">
              <w:rPr>
                <w:rFonts w:ascii="Calibri" w:hAnsi="Calibri"/>
                <w:i/>
              </w:rPr>
              <w:t>Eve and Adam: Jewish, Christian, and Muslim Readings on Genesis and Gender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4D6EF0ED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Kvam, </w:t>
            </w:r>
            <w:proofErr w:type="spellStart"/>
            <w:r>
              <w:rPr>
                <w:rFonts w:ascii="Calibri" w:hAnsi="Calibri"/>
              </w:rPr>
              <w:t>Schearing</w:t>
            </w:r>
            <w:proofErr w:type="spellEnd"/>
            <w:r>
              <w:rPr>
                <w:rFonts w:ascii="Calibri" w:hAnsi="Calibri"/>
              </w:rPr>
              <w:t>, and Ziegler, eds.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6E0034AA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6AA96F24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Indiana University Press, 1999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69E3A488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9780253212719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6AA6F00E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 used</w:t>
            </w:r>
          </w:p>
        </w:tc>
      </w:tr>
      <w:tr w:rsidR="0012290C" w:rsidRPr="0078097D" w14:paraId="69AFC1AD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7C32F100" w14:textId="77777777" w:rsidR="0012290C" w:rsidRPr="0078097D" w:rsidRDefault="0012290C" w:rsidP="0012290C">
            <w:r w:rsidRPr="0078097D">
              <w:t>5</w:t>
            </w:r>
          </w:p>
        </w:tc>
        <w:tc>
          <w:tcPr>
            <w:tcW w:w="3512" w:type="dxa"/>
            <w:vAlign w:val="center"/>
          </w:tcPr>
          <w:p w14:paraId="49548662" w14:textId="5A8C2F64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rFonts w:ascii="Calibri" w:hAnsi="Calibri"/>
                <w:i/>
              </w:rPr>
              <w:t>Heirs of Abraham: The Future of Muslim, Jewish, and Christian Relations</w:t>
            </w:r>
          </w:p>
        </w:tc>
        <w:tc>
          <w:tcPr>
            <w:tcW w:w="1711" w:type="dxa"/>
            <w:vAlign w:val="center"/>
          </w:tcPr>
          <w:p w14:paraId="4AB44155" w14:textId="653F500A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Hinze and Omar, eds.</w:t>
            </w:r>
          </w:p>
        </w:tc>
        <w:tc>
          <w:tcPr>
            <w:tcW w:w="630" w:type="dxa"/>
            <w:vAlign w:val="center"/>
          </w:tcPr>
          <w:p w14:paraId="003B2AA8" w14:textId="10B0B2AD" w:rsidR="0012290C" w:rsidRPr="00232BBA" w:rsidRDefault="00F77FD4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711" w:type="dxa"/>
            <w:vAlign w:val="center"/>
          </w:tcPr>
          <w:p w14:paraId="78E01B29" w14:textId="4B281AFA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Wipf and Stock, 2013</w:t>
            </w:r>
          </w:p>
        </w:tc>
        <w:tc>
          <w:tcPr>
            <w:tcW w:w="2071" w:type="dxa"/>
            <w:vAlign w:val="center"/>
          </w:tcPr>
          <w:p w14:paraId="487EF393" w14:textId="1AE37ACE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9781620327609</w:t>
            </w:r>
          </w:p>
        </w:tc>
        <w:tc>
          <w:tcPr>
            <w:tcW w:w="1080" w:type="dxa"/>
            <w:vAlign w:val="center"/>
          </w:tcPr>
          <w:p w14:paraId="4953240C" w14:textId="10A1589B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 used</w:t>
            </w:r>
          </w:p>
        </w:tc>
      </w:tr>
      <w:tr w:rsidR="0012290C" w:rsidRPr="0078097D" w14:paraId="0BACD22A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32680DDC" w14:textId="18D0FAFE" w:rsidR="0012290C" w:rsidRPr="0078097D" w:rsidRDefault="0012290C" w:rsidP="0012290C">
            <w:r>
              <w:t>6</w:t>
            </w:r>
          </w:p>
        </w:tc>
        <w:tc>
          <w:tcPr>
            <w:tcW w:w="3512" w:type="dxa"/>
            <w:vAlign w:val="center"/>
          </w:tcPr>
          <w:p w14:paraId="5CE871E2" w14:textId="7BCE69E8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rFonts w:cstheme="minorHAnsi"/>
                <w:i/>
              </w:rPr>
              <w:t>The Faith Club: A Muslim, a Christian, A Jew – Three Women Search for Understanding</w:t>
            </w:r>
          </w:p>
        </w:tc>
        <w:tc>
          <w:tcPr>
            <w:tcW w:w="1711" w:type="dxa"/>
            <w:vAlign w:val="center"/>
          </w:tcPr>
          <w:p w14:paraId="5C65D772" w14:textId="6EA0CC02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cstheme="minorHAnsi"/>
              </w:rPr>
              <w:t>Idilby</w:t>
            </w:r>
            <w:proofErr w:type="spellEnd"/>
            <w:r>
              <w:rPr>
                <w:rFonts w:cstheme="minorHAnsi"/>
              </w:rPr>
              <w:t>, Oliver, and Warner</w:t>
            </w:r>
          </w:p>
        </w:tc>
        <w:tc>
          <w:tcPr>
            <w:tcW w:w="630" w:type="dxa"/>
            <w:vAlign w:val="center"/>
          </w:tcPr>
          <w:p w14:paraId="4A072347" w14:textId="269F77EE" w:rsidR="0012290C" w:rsidRPr="00232BBA" w:rsidRDefault="00F77FD4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711" w:type="dxa"/>
            <w:vAlign w:val="center"/>
          </w:tcPr>
          <w:p w14:paraId="0EE14618" w14:textId="697C0995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Atria Books, 2007</w:t>
            </w:r>
          </w:p>
        </w:tc>
        <w:tc>
          <w:tcPr>
            <w:tcW w:w="2071" w:type="dxa"/>
            <w:vAlign w:val="center"/>
          </w:tcPr>
          <w:p w14:paraId="734ABE63" w14:textId="0A9FC4C5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9780743290487</w:t>
            </w:r>
          </w:p>
        </w:tc>
        <w:tc>
          <w:tcPr>
            <w:tcW w:w="1080" w:type="dxa"/>
            <w:vAlign w:val="center"/>
          </w:tcPr>
          <w:p w14:paraId="1576DA99" w14:textId="7C5C0221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 used</w:t>
            </w:r>
          </w:p>
        </w:tc>
      </w:tr>
      <w:tr w:rsidR="0012290C" w:rsidRPr="0078097D" w14:paraId="53938B32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5B086063" w14:textId="3EFA5E43" w:rsidR="0012290C" w:rsidRPr="0078097D" w:rsidRDefault="0012290C" w:rsidP="0012290C">
            <w:r>
              <w:t>7</w:t>
            </w:r>
          </w:p>
        </w:tc>
        <w:tc>
          <w:tcPr>
            <w:tcW w:w="3512" w:type="dxa"/>
            <w:vAlign w:val="center"/>
          </w:tcPr>
          <w:p w14:paraId="6B669007" w14:textId="25FF101A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rFonts w:cstheme="minorHAnsi"/>
                <w:i/>
              </w:rPr>
              <w:t>Hagar, Sarah, and Their Children: Jewish, Christian, and Muslim Perspectives</w:t>
            </w:r>
          </w:p>
        </w:tc>
        <w:tc>
          <w:tcPr>
            <w:tcW w:w="1711" w:type="dxa"/>
            <w:vAlign w:val="center"/>
          </w:tcPr>
          <w:p w14:paraId="58B0431E" w14:textId="51973B23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Trible and Russell, eds.</w:t>
            </w:r>
          </w:p>
        </w:tc>
        <w:tc>
          <w:tcPr>
            <w:tcW w:w="630" w:type="dxa"/>
            <w:vAlign w:val="center"/>
          </w:tcPr>
          <w:p w14:paraId="7D0BC95C" w14:textId="7F49B89D" w:rsidR="0012290C" w:rsidRPr="00232BBA" w:rsidRDefault="00F77FD4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711" w:type="dxa"/>
            <w:vAlign w:val="center"/>
          </w:tcPr>
          <w:p w14:paraId="4838CB1A" w14:textId="07E3ED67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Westminster John Knox, 2006</w:t>
            </w:r>
          </w:p>
        </w:tc>
        <w:tc>
          <w:tcPr>
            <w:tcW w:w="2071" w:type="dxa"/>
            <w:vAlign w:val="center"/>
          </w:tcPr>
          <w:p w14:paraId="45D487E0" w14:textId="1DA4D33D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9780664228825</w:t>
            </w:r>
          </w:p>
        </w:tc>
        <w:tc>
          <w:tcPr>
            <w:tcW w:w="1080" w:type="dxa"/>
            <w:vAlign w:val="center"/>
          </w:tcPr>
          <w:p w14:paraId="056D77A4" w14:textId="61F2D674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 used</w:t>
            </w:r>
          </w:p>
        </w:tc>
      </w:tr>
      <w:tr w:rsidR="007E3207" w:rsidRPr="0078097D" w14:paraId="047DC490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41C7531B" w14:textId="02CECD14" w:rsidR="007E3207" w:rsidRDefault="003D2A48" w:rsidP="0012290C">
            <w:r>
              <w:t>8</w:t>
            </w:r>
          </w:p>
        </w:tc>
        <w:tc>
          <w:tcPr>
            <w:tcW w:w="3512" w:type="dxa"/>
            <w:vAlign w:val="center"/>
          </w:tcPr>
          <w:p w14:paraId="16CBFD24" w14:textId="757605A6" w:rsidR="007E3207" w:rsidRDefault="008A533C" w:rsidP="0012290C">
            <w:pPr>
              <w:pStyle w:val="NoSpacing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The Book of Resolutions of the United Methodist Church 2020/2024</w:t>
            </w:r>
          </w:p>
        </w:tc>
        <w:tc>
          <w:tcPr>
            <w:tcW w:w="1711" w:type="dxa"/>
            <w:vAlign w:val="center"/>
          </w:tcPr>
          <w:p w14:paraId="2ABB08C0" w14:textId="77777777" w:rsidR="007E3207" w:rsidRDefault="007E3207" w:rsidP="0012290C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630" w:type="dxa"/>
            <w:vAlign w:val="center"/>
          </w:tcPr>
          <w:p w14:paraId="644B69D7" w14:textId="03A15438" w:rsidR="007E3207" w:rsidRDefault="008A533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11" w:type="dxa"/>
            <w:vAlign w:val="center"/>
          </w:tcPr>
          <w:p w14:paraId="3C2850DF" w14:textId="77777777" w:rsidR="007E3207" w:rsidRDefault="007E3207" w:rsidP="0012290C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1" w:type="dxa"/>
            <w:vAlign w:val="center"/>
          </w:tcPr>
          <w:p w14:paraId="71B346D6" w14:textId="749E16EC" w:rsidR="003D2A48" w:rsidRPr="003D2A48" w:rsidRDefault="003D2A48" w:rsidP="003D2A48">
            <w:pPr>
              <w:pStyle w:val="Default0"/>
              <w:rPr>
                <w:color w:val="0000FF"/>
                <w:sz w:val="16"/>
                <w:szCs w:val="16"/>
              </w:rPr>
            </w:pPr>
            <w:hyperlink r:id="rId12" w:history="1">
              <w:r w:rsidRPr="0002702F">
                <w:rPr>
                  <w:rStyle w:val="Hyperlink"/>
                  <w:sz w:val="16"/>
                  <w:szCs w:val="16"/>
                </w:rPr>
                <w:t>https://issuu.com/cokesbury/docs/the_book_of_resolutions</w:t>
              </w:r>
              <w:r w:rsidRPr="0002702F">
                <w:rPr>
                  <w:rStyle w:val="Hyperlink"/>
                  <w:sz w:val="16"/>
                  <w:szCs w:val="16"/>
                </w:rPr>
                <w:t>_</w:t>
              </w:r>
              <w:r w:rsidRPr="0002702F">
                <w:rPr>
                  <w:rStyle w:val="Hyperlink"/>
                  <w:sz w:val="16"/>
                  <w:szCs w:val="16"/>
                </w:rPr>
                <w:t>of_the_united_methodist_ch?fr=xKAE9_zU1NQ</w:t>
              </w:r>
            </w:hyperlink>
            <w:r>
              <w:rPr>
                <w:color w:val="0000FF"/>
                <w:sz w:val="16"/>
                <w:szCs w:val="16"/>
              </w:rPr>
              <w:t xml:space="preserve"> </w:t>
            </w:r>
            <w:r w:rsidR="008A533C" w:rsidRPr="003D2A48">
              <w:rPr>
                <w:color w:val="0000FF"/>
                <w:sz w:val="16"/>
                <w:szCs w:val="16"/>
              </w:rPr>
              <w:t xml:space="preserve"> </w:t>
            </w: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05B1790E" w14:textId="77777777" w:rsidR="007E3207" w:rsidRDefault="007E3207" w:rsidP="0012290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2290C" w:rsidRPr="0078097D" w14:paraId="3CBD83A4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4BD490BA" w14:textId="1A14DD49" w:rsidR="0012290C" w:rsidRPr="0078097D" w:rsidRDefault="003D2A48" w:rsidP="0012290C">
            <w:r>
              <w:t>9</w:t>
            </w:r>
          </w:p>
        </w:tc>
        <w:tc>
          <w:tcPr>
            <w:tcW w:w="3512" w:type="dxa"/>
            <w:vAlign w:val="center"/>
          </w:tcPr>
          <w:p w14:paraId="34C1019E" w14:textId="3F37BE92" w:rsidR="0012290C" w:rsidRPr="001F185C" w:rsidRDefault="001F185C" w:rsidP="0012290C">
            <w:pPr>
              <w:pStyle w:val="NoSpacing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Called to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Dialogu</w:t>
            </w:r>
            <w:proofErr w:type="spellEnd"/>
            <w:r>
              <w:rPr>
                <w:rFonts w:ascii="Calibri" w:hAnsi="Calibri" w:cs="Calibri"/>
                <w:i/>
                <w:iCs/>
              </w:rPr>
              <w:t>: Interreligious and Intra-Christian Dialogue in Ecumenical Conversation, A Practical Guide</w:t>
            </w:r>
          </w:p>
        </w:tc>
        <w:tc>
          <w:tcPr>
            <w:tcW w:w="1711" w:type="dxa"/>
            <w:vAlign w:val="center"/>
          </w:tcPr>
          <w:p w14:paraId="6B67E044" w14:textId="1F1BC961" w:rsidR="0012290C" w:rsidRPr="00232BBA" w:rsidRDefault="001F185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World Council of Churches</w:t>
            </w:r>
          </w:p>
        </w:tc>
        <w:tc>
          <w:tcPr>
            <w:tcW w:w="630" w:type="dxa"/>
            <w:vAlign w:val="center"/>
          </w:tcPr>
          <w:p w14:paraId="0B1370B1" w14:textId="682A8421" w:rsidR="0012290C" w:rsidRPr="00232BBA" w:rsidRDefault="001F185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11" w:type="dxa"/>
            <w:vAlign w:val="center"/>
          </w:tcPr>
          <w:p w14:paraId="03D6DDA4" w14:textId="13E0333C" w:rsidR="001F185C" w:rsidRPr="00232BBA" w:rsidRDefault="00D458AD" w:rsidP="003D2A48">
            <w:pPr>
              <w:pStyle w:val="NoSpacing"/>
              <w:ind w:left="-14" w:right="-105"/>
              <w:rPr>
                <w:rFonts w:ascii="Calibri" w:hAnsi="Calibri" w:cs="Calibri"/>
              </w:rPr>
            </w:pPr>
            <w:hyperlink r:id="rId13" w:history="1">
              <w:r w:rsidRPr="0002702F">
                <w:rPr>
                  <w:rStyle w:val="Hyperlink"/>
                  <w:rFonts w:ascii="Calibri" w:hAnsi="Calibri" w:cs="Calibri"/>
                </w:rPr>
                <w:t>https://www.oikoumene.org/resources/publications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="003D2A48">
              <w:rPr>
                <w:rFonts w:ascii="Calibri" w:hAnsi="Calibri" w:cs="Calibri"/>
              </w:rPr>
              <w:t xml:space="preserve"> </w:t>
            </w:r>
            <w:r w:rsidR="001F185C" w:rsidRPr="003D2A48">
              <w:rPr>
                <w:rFonts w:ascii="Calibri" w:hAnsi="Calibri" w:cs="Calibri"/>
                <w:sz w:val="16"/>
                <w:szCs w:val="16"/>
              </w:rPr>
              <w:t>2016</w:t>
            </w:r>
          </w:p>
        </w:tc>
        <w:tc>
          <w:tcPr>
            <w:tcW w:w="2071" w:type="dxa"/>
            <w:vAlign w:val="center"/>
          </w:tcPr>
          <w:p w14:paraId="65019DEA" w14:textId="752FA0A9" w:rsidR="0012290C" w:rsidRPr="00232BBA" w:rsidRDefault="001F185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9782825416778</w:t>
            </w:r>
          </w:p>
        </w:tc>
        <w:tc>
          <w:tcPr>
            <w:tcW w:w="1080" w:type="dxa"/>
            <w:vAlign w:val="center"/>
          </w:tcPr>
          <w:p w14:paraId="0A1402D6" w14:textId="39E9455F" w:rsidR="0012290C" w:rsidRPr="00232BBA" w:rsidRDefault="001F185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download</w:t>
            </w:r>
          </w:p>
        </w:tc>
      </w:tr>
      <w:tr w:rsidR="0012290C" w:rsidRPr="0078097D" w14:paraId="3BDED5EE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2AA8B6D5" w14:textId="189136AD" w:rsidR="0012290C" w:rsidRPr="0078097D" w:rsidRDefault="003D2A48" w:rsidP="0012290C">
            <w:r w:rsidRPr="003D2A48">
              <w:rPr>
                <w:sz w:val="12"/>
                <w:szCs w:val="12"/>
              </w:rPr>
              <w:t>10</w:t>
            </w:r>
          </w:p>
        </w:tc>
        <w:tc>
          <w:tcPr>
            <w:tcW w:w="3512" w:type="dxa"/>
            <w:vAlign w:val="center"/>
          </w:tcPr>
          <w:p w14:paraId="257AC2A0" w14:textId="794FB1DF" w:rsidR="0012290C" w:rsidRPr="001F185C" w:rsidRDefault="001F185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 Witness in a Multi-Religious World: Recommendations for Conduct</w:t>
            </w:r>
          </w:p>
        </w:tc>
        <w:tc>
          <w:tcPr>
            <w:tcW w:w="1711" w:type="dxa"/>
            <w:vAlign w:val="center"/>
          </w:tcPr>
          <w:p w14:paraId="71894545" w14:textId="74C8D0DF" w:rsidR="0012290C" w:rsidRPr="001F185C" w:rsidRDefault="001F185C" w:rsidP="0012290C">
            <w:pPr>
              <w:pStyle w:val="NoSpacing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 xml:space="preserve">World Council of Churches </w:t>
            </w:r>
            <w:r>
              <w:rPr>
                <w:rFonts w:ascii="Calibri" w:hAnsi="Calibri" w:cs="Calibri"/>
                <w:i/>
                <w:iCs/>
              </w:rPr>
              <w:t>et alia</w:t>
            </w:r>
          </w:p>
        </w:tc>
        <w:tc>
          <w:tcPr>
            <w:tcW w:w="630" w:type="dxa"/>
            <w:vAlign w:val="center"/>
          </w:tcPr>
          <w:p w14:paraId="3A335D68" w14:textId="5701FFA2" w:rsidR="0012290C" w:rsidRPr="00232BBA" w:rsidRDefault="001F185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11" w:type="dxa"/>
            <w:vAlign w:val="center"/>
          </w:tcPr>
          <w:p w14:paraId="5F9323A4" w14:textId="7F0C96D7" w:rsidR="0012290C" w:rsidRPr="00232BBA" w:rsidRDefault="00D458AD" w:rsidP="003D2A48">
            <w:pPr>
              <w:pStyle w:val="NoSpacing"/>
              <w:ind w:left="-14" w:right="-105"/>
              <w:rPr>
                <w:rFonts w:ascii="Calibri" w:hAnsi="Calibri" w:cs="Calibri"/>
              </w:rPr>
            </w:pPr>
            <w:hyperlink r:id="rId14" w:history="1">
              <w:r w:rsidRPr="0002702F">
                <w:rPr>
                  <w:rStyle w:val="Hyperlink"/>
                  <w:rFonts w:ascii="Calibri" w:hAnsi="Calibri" w:cs="Calibri"/>
                </w:rPr>
                <w:t>https://www.oikoumene.org/resources/publications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="003D2A48">
              <w:rPr>
                <w:rFonts w:ascii="Calibri" w:hAnsi="Calibri" w:cs="Calibri"/>
              </w:rPr>
              <w:t xml:space="preserve"> </w:t>
            </w:r>
            <w:r w:rsidR="001F185C" w:rsidRPr="003D2A48">
              <w:rPr>
                <w:rFonts w:ascii="Calibri" w:hAnsi="Calibri" w:cs="Calibri"/>
                <w:sz w:val="16"/>
                <w:szCs w:val="16"/>
              </w:rPr>
              <w:t>2011</w:t>
            </w:r>
          </w:p>
        </w:tc>
        <w:tc>
          <w:tcPr>
            <w:tcW w:w="2071" w:type="dxa"/>
            <w:vAlign w:val="center"/>
          </w:tcPr>
          <w:p w14:paraId="2ACB21A5" w14:textId="77777777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DD69354" w14:textId="696C5656" w:rsidR="0012290C" w:rsidRPr="00232BBA" w:rsidRDefault="001F185C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download</w:t>
            </w:r>
          </w:p>
        </w:tc>
      </w:tr>
      <w:tr w:rsidR="0012290C" w:rsidRPr="0078097D" w14:paraId="03636F98" w14:textId="77777777" w:rsidTr="003D2A48">
        <w:trPr>
          <w:trHeight w:val="149"/>
        </w:trPr>
        <w:tc>
          <w:tcPr>
            <w:tcW w:w="355" w:type="dxa"/>
            <w:vAlign w:val="bottom"/>
          </w:tcPr>
          <w:p w14:paraId="406F744F" w14:textId="42C200A2" w:rsidR="0012290C" w:rsidRPr="0078097D" w:rsidRDefault="003D2A48" w:rsidP="0012290C">
            <w:r w:rsidRPr="003D2A48">
              <w:rPr>
                <w:sz w:val="12"/>
                <w:szCs w:val="12"/>
              </w:rPr>
              <w:t>11</w:t>
            </w:r>
          </w:p>
        </w:tc>
        <w:tc>
          <w:tcPr>
            <w:tcW w:w="3512" w:type="dxa"/>
            <w:vAlign w:val="center"/>
          </w:tcPr>
          <w:p w14:paraId="0ECDD764" w14:textId="4059FB47" w:rsidR="0012290C" w:rsidRPr="00232BBA" w:rsidRDefault="00F77FD4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“A </w:t>
            </w:r>
            <w:proofErr w:type="spellStart"/>
            <w:r>
              <w:rPr>
                <w:rFonts w:ascii="Calibri" w:hAnsi="Calibri" w:cs="Calibri"/>
              </w:rPr>
              <w:t>Wesleay</w:t>
            </w:r>
            <w:proofErr w:type="spellEnd"/>
            <w:r>
              <w:rPr>
                <w:rFonts w:ascii="Calibri" w:hAnsi="Calibri" w:cs="Calibri"/>
              </w:rPr>
              <w:t xml:space="preserve"> Theology of Religions: A Re-reading of John Wesley . . .” </w:t>
            </w:r>
          </w:p>
        </w:tc>
        <w:tc>
          <w:tcPr>
            <w:tcW w:w="1711" w:type="dxa"/>
            <w:vAlign w:val="center"/>
          </w:tcPr>
          <w:p w14:paraId="09CCBEE5" w14:textId="6BD3143F" w:rsidR="0012290C" w:rsidRPr="00232BBA" w:rsidRDefault="00F77FD4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Wingeier-Rayo, Philip</w:t>
            </w:r>
          </w:p>
        </w:tc>
        <w:tc>
          <w:tcPr>
            <w:tcW w:w="630" w:type="dxa"/>
            <w:vAlign w:val="center"/>
          </w:tcPr>
          <w:p w14:paraId="0EC40713" w14:textId="2D8B126C" w:rsidR="0012290C" w:rsidRPr="00232BBA" w:rsidRDefault="00F77FD4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711" w:type="dxa"/>
            <w:vAlign w:val="center"/>
          </w:tcPr>
          <w:p w14:paraId="11501A01" w14:textId="382936FE" w:rsidR="0012290C" w:rsidRPr="00232BBA" w:rsidRDefault="00D458AD" w:rsidP="0012290C">
            <w:pPr>
              <w:pStyle w:val="NoSpacing"/>
              <w:rPr>
                <w:rFonts w:ascii="Calibri" w:hAnsi="Calibri" w:cs="Calibri"/>
              </w:rPr>
            </w:pPr>
            <w:hyperlink r:id="rId15" w:history="1">
              <w:r w:rsidRPr="0002702F">
                <w:rPr>
                  <w:rStyle w:val="Hyperlink"/>
                </w:rPr>
                <w:t>https://methodistreview.org/index.php/mr</w:t>
              </w:r>
            </w:hyperlink>
            <w:r>
              <w:t xml:space="preserve"> </w:t>
            </w:r>
            <w:r w:rsidR="00F77FD4">
              <w:rPr>
                <w:rFonts w:ascii="Calibri" w:hAnsi="Calibri" w:cs="Calibri"/>
              </w:rPr>
              <w:t xml:space="preserve">   </w:t>
            </w:r>
            <w:r w:rsidR="003D2A48" w:rsidRPr="003D2A48">
              <w:rPr>
                <w:rFonts w:ascii="Calibri" w:hAnsi="Calibri" w:cs="Calibri"/>
                <w:sz w:val="16"/>
                <w:szCs w:val="16"/>
              </w:rPr>
              <w:t>1/22/</w:t>
            </w:r>
            <w:r w:rsidR="00F77FD4" w:rsidRPr="003D2A48">
              <w:rPr>
                <w:rFonts w:ascii="Calibri" w:hAnsi="Calibri" w:cs="Calibri"/>
                <w:sz w:val="16"/>
                <w:szCs w:val="16"/>
              </w:rPr>
              <w:t>201</w:t>
            </w:r>
            <w:r w:rsidR="003D2A48" w:rsidRPr="003D2A4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071" w:type="dxa"/>
            <w:vAlign w:val="center"/>
          </w:tcPr>
          <w:p w14:paraId="49025162" w14:textId="77777777" w:rsidR="0012290C" w:rsidRPr="00232BBA" w:rsidRDefault="0012290C" w:rsidP="0012290C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8F8FF34" w14:textId="1F3A1A42" w:rsidR="0012290C" w:rsidRPr="00232BBA" w:rsidRDefault="00F77FD4" w:rsidP="0012290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download</w:t>
            </w:r>
          </w:p>
        </w:tc>
      </w:tr>
      <w:tr w:rsidR="0012290C" w:rsidRPr="009673B2" w14:paraId="4E9AF78E" w14:textId="77777777" w:rsidTr="00007777">
        <w:trPr>
          <w:gridAfter w:val="3"/>
          <w:wAfter w:w="4862" w:type="dxa"/>
          <w:trHeight w:val="257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12290C" w:rsidRPr="009673B2" w:rsidRDefault="0012290C" w:rsidP="0012290C">
            <w:pPr>
              <w:rPr>
                <w:b/>
              </w:rPr>
            </w:pPr>
          </w:p>
        </w:tc>
        <w:tc>
          <w:tcPr>
            <w:tcW w:w="5224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12290C" w:rsidRPr="009673B2" w:rsidRDefault="0012290C" w:rsidP="0012290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47F64AA8" w14:textId="7BE5C572" w:rsidR="0012290C" w:rsidRPr="009673B2" w:rsidRDefault="0012290C" w:rsidP="0012290C">
            <w:pPr>
              <w:spacing w:before="0"/>
            </w:pPr>
            <w:r>
              <w:t>10</w:t>
            </w:r>
            <w:r w:rsidR="008A533C">
              <w:t>35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-124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420"/>
        <w:gridCol w:w="1980"/>
        <w:gridCol w:w="720"/>
        <w:gridCol w:w="2070"/>
        <w:gridCol w:w="1440"/>
        <w:gridCol w:w="990"/>
      </w:tblGrid>
      <w:tr w:rsidR="003D2A48" w:rsidRPr="009673B2" w14:paraId="448CFF7E" w14:textId="77777777" w:rsidTr="003D2A48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D2A48" w:rsidRPr="002D13BB" w14:paraId="02E6384D" w14:textId="77777777" w:rsidTr="002F318E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D9C1A1" w14:textId="77777777" w:rsidR="003D2A48" w:rsidRPr="002D13BB" w:rsidRDefault="003D2A48" w:rsidP="003D2A48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lastRenderedPageBreak/>
                    <w:t>RECOMMENDED TEXTBOOKS LIST</w:t>
                  </w:r>
                </w:p>
              </w:tc>
            </w:tr>
          </w:tbl>
          <w:p w14:paraId="550A8A5C" w14:textId="77777777" w:rsidR="003D2A48" w:rsidRPr="002D13BB" w:rsidRDefault="003D2A48" w:rsidP="003D2A48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106AC198" w14:textId="77777777" w:rsidR="003D2A48" w:rsidRPr="009673B2" w:rsidRDefault="003D2A48" w:rsidP="003D2A48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6A91AA59" w14:textId="77777777" w:rsidR="003D2A48" w:rsidRPr="009673B2" w:rsidRDefault="003D2A48" w:rsidP="003D2A48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1411922" w14:textId="77777777" w:rsidR="003D2A48" w:rsidRPr="002D13BB" w:rsidRDefault="003D2A48" w:rsidP="003D2A48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96E1068" w14:textId="77777777" w:rsidR="003D2A48" w:rsidRPr="009673B2" w:rsidRDefault="003D2A48" w:rsidP="003D2A48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E7844B7" w14:textId="77777777" w:rsidR="003D2A48" w:rsidRPr="002D13BB" w:rsidRDefault="003D2A48" w:rsidP="003D2A48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26F0FFA4" w14:textId="77777777" w:rsidR="003D2A48" w:rsidRPr="009673B2" w:rsidRDefault="003D2A48" w:rsidP="003D2A48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068C0448" w14:textId="77777777" w:rsidR="003D2A48" w:rsidRPr="009673B2" w:rsidRDefault="003D2A48" w:rsidP="003D2A48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D2A48" w:rsidRPr="009673B2" w14:paraId="734CC7F7" w14:textId="77777777" w:rsidTr="003D2A48">
        <w:trPr>
          <w:trHeight w:val="504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70326D98" w14:textId="77777777" w:rsidR="003D2A48" w:rsidRPr="009673B2" w:rsidRDefault="003D2A48" w:rsidP="003D2A48">
            <w:r w:rsidRPr="009673B2"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A364D7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E22DAC">
              <w:rPr>
                <w:rFonts w:ascii="Calibri" w:hAnsi="Calibri"/>
                <w:i/>
                <w:iCs/>
                <w:color w:val="000000"/>
              </w:rPr>
              <w:t>Your God, My God, Our God: Rethinking Christian Theology for Religious Plurality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60796C" w14:textId="77777777" w:rsidR="003D2A48" w:rsidRPr="00D458AD" w:rsidRDefault="003D2A48" w:rsidP="003D2A48">
            <w:proofErr w:type="spellStart"/>
            <w:r w:rsidRPr="00D458AD">
              <w:rPr>
                <w:rFonts w:ascii="Calibri" w:hAnsi="Calibri"/>
                <w:color w:val="212121"/>
                <w:shd w:val="clear" w:color="auto" w:fill="FFFFFF"/>
              </w:rPr>
              <w:t>Ariarajah</w:t>
            </w:r>
            <w:proofErr w:type="spellEnd"/>
            <w:r w:rsidRPr="00D458AD">
              <w:rPr>
                <w:rFonts w:ascii="Calibri" w:hAnsi="Calibri"/>
                <w:color w:val="212121"/>
                <w:shd w:val="clear" w:color="auto" w:fill="FFFFFF"/>
              </w:rPr>
              <w:t>, S. Wesley</w:t>
            </w:r>
          </w:p>
          <w:p w14:paraId="4C1F24F6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1D9CD9A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BB17DC9" w14:textId="77777777" w:rsidR="003D2A48" w:rsidRPr="00D458AD" w:rsidRDefault="003D2A48" w:rsidP="003D2A48">
            <w:r w:rsidRPr="00D458AD">
              <w:rPr>
                <w:rFonts w:ascii="Calibri" w:hAnsi="Calibri"/>
                <w:color w:val="212121"/>
                <w:shd w:val="clear" w:color="auto" w:fill="FFFFFF"/>
              </w:rPr>
              <w:t>WCC Publications: 2012</w:t>
            </w:r>
          </w:p>
          <w:p w14:paraId="633376FD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868A233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2353A5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29E79060" w14:textId="77777777" w:rsidTr="00D458AD">
        <w:trPr>
          <w:trHeight w:val="593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63A045A4" w14:textId="77777777" w:rsidR="003D2A48" w:rsidRPr="009673B2" w:rsidRDefault="003D2A48" w:rsidP="003D2A48">
            <w:r w:rsidRPr="009673B2"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69C889C" w14:textId="77777777" w:rsidR="003D2A48" w:rsidRPr="00232BBA" w:rsidRDefault="003D2A48" w:rsidP="003D2A48">
            <w:pPr>
              <w:pStyle w:val="NoSpacing"/>
              <w:ind w:right="-120"/>
              <w:rPr>
                <w:rFonts w:ascii="Calibri" w:hAnsi="Calibri" w:cs="Calibri"/>
              </w:rPr>
            </w:pPr>
            <w:r w:rsidRPr="00E22DAC">
              <w:rPr>
                <w:rFonts w:ascii="Calibri" w:hAnsi="Calibri"/>
                <w:i/>
                <w:iCs/>
                <w:color w:val="000000"/>
              </w:rPr>
              <w:t xml:space="preserve">Shared Stories, Rival </w:t>
            </w:r>
            <w:proofErr w:type="spellStart"/>
            <w:r w:rsidRPr="00E22DAC">
              <w:rPr>
                <w:rFonts w:ascii="Calibri" w:hAnsi="Calibri"/>
                <w:i/>
                <w:iCs/>
                <w:color w:val="000000"/>
              </w:rPr>
              <w:t>Tellings</w:t>
            </w:r>
            <w:proofErr w:type="spellEnd"/>
            <w:r w:rsidRPr="00E22DAC">
              <w:rPr>
                <w:rFonts w:ascii="Calibri" w:hAnsi="Calibri"/>
                <w:i/>
                <w:iCs/>
                <w:color w:val="000000"/>
              </w:rPr>
              <w:t>: Early Encounters of Jews, Christians, and Muslims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318EF5" w14:textId="77777777" w:rsidR="003D2A48" w:rsidRPr="00D458AD" w:rsidRDefault="003D2A48" w:rsidP="003D2A48">
            <w:r w:rsidRPr="00D458AD">
              <w:rPr>
                <w:rFonts w:ascii="Calibri" w:hAnsi="Calibri"/>
                <w:color w:val="000000"/>
                <w:shd w:val="clear" w:color="auto" w:fill="FFFFFF"/>
              </w:rPr>
              <w:t>Gregg, Robert C</w:t>
            </w:r>
          </w:p>
          <w:p w14:paraId="1E460F05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0BAE745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D46FB3D" w14:textId="77777777" w:rsidR="003D2A48" w:rsidRPr="00D458AD" w:rsidRDefault="003D2A48" w:rsidP="003D2A48">
            <w:r w:rsidRPr="00D458AD">
              <w:rPr>
                <w:rFonts w:ascii="Calibri" w:hAnsi="Calibri"/>
                <w:color w:val="000000"/>
                <w:shd w:val="clear" w:color="auto" w:fill="FFFFFF"/>
              </w:rPr>
              <w:t>Oxford University Press, 2015</w:t>
            </w:r>
          </w:p>
          <w:p w14:paraId="47211D57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C6F7133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56AAE9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772175B8" w14:textId="77777777" w:rsidTr="003D2A48">
        <w:trPr>
          <w:trHeight w:val="683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339A83A6" w14:textId="77777777" w:rsidR="003D2A48" w:rsidRPr="009673B2" w:rsidRDefault="003D2A48" w:rsidP="003D2A48">
            <w:r w:rsidRPr="009673B2"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B949CD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rFonts w:cstheme="minorHAnsi"/>
                <w:i/>
              </w:rPr>
              <w:t>Feminist Edges of the Qur’an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45116C9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D458AD">
              <w:rPr>
                <w:rFonts w:cstheme="minorHAnsi"/>
              </w:rPr>
              <w:t xml:space="preserve">Hidayatullah, Aysha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5E40AA4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8790573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D458AD">
              <w:rPr>
                <w:rFonts w:cstheme="minorHAnsi"/>
              </w:rPr>
              <w:t>Oxford,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5D2FEBF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A83A36E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159E2FCD" w14:textId="77777777" w:rsidTr="003D2A48">
        <w:trPr>
          <w:trHeight w:val="710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59AE0DFA" w14:textId="77777777" w:rsidR="003D2A48" w:rsidRPr="009673B2" w:rsidRDefault="003D2A48" w:rsidP="003D2A48">
            <w:pPr>
              <w:rPr>
                <w:iCs/>
              </w:rPr>
            </w:pPr>
            <w:r w:rsidRPr="009673B2">
              <w:rPr>
                <w:iCs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55B0CA9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i/>
              </w:rPr>
              <w:t>The Bible Tells Me So: Uses and Abuses of Holy Scripture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0164E6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D458AD">
              <w:t>Hill, Jim, and Rand Cheadle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D887330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6B7FC02" w14:textId="77777777" w:rsidR="003D2A48" w:rsidRPr="00D458AD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D458AD">
              <w:t>Anchor Books, 1996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4BD76F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9476CB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1604505C" w14:textId="77777777" w:rsidTr="003D2A48">
        <w:trPr>
          <w:trHeight w:val="504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709C8E3B" w14:textId="77777777" w:rsidR="003D2A48" w:rsidRDefault="003D2A48" w:rsidP="003D2A48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1096791" w14:textId="77777777" w:rsidR="003D2A48" w:rsidRPr="0039399A" w:rsidRDefault="003D2A48" w:rsidP="003D2A48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Honoring our Neighbor’s Faith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0D70284" w14:textId="77777777" w:rsidR="003D2A48" w:rsidRDefault="003D2A48" w:rsidP="003D2A4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Farlee, Robert Buckley ed.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3883773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C42B24" w14:textId="77777777" w:rsidR="003D2A48" w:rsidRDefault="003D2A48" w:rsidP="003D2A4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Minneapolis: Augsburg Fortress, 1999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FB7E15D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C4D8C19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2F02334A" w14:textId="77777777" w:rsidTr="003D2A48">
        <w:trPr>
          <w:trHeight w:val="755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3E8B9285" w14:textId="6539684F" w:rsidR="003D2A48" w:rsidRPr="009673B2" w:rsidRDefault="00D458AD" w:rsidP="003D2A48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80BB88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rFonts w:cstheme="minorHAnsi"/>
                <w:i/>
              </w:rPr>
              <w:t>Families of Faith: An Introduction to World Religions for Christians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4A70142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Martinson, Paul V.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5E82B4C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6D1F925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Fortress, 1999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04FE812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486B608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0A66D3D3" w14:textId="77777777" w:rsidTr="003D2A48">
        <w:trPr>
          <w:trHeight w:val="504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02766452" w14:textId="127887C5" w:rsidR="003D2A48" w:rsidRPr="009673B2" w:rsidRDefault="00D458AD" w:rsidP="003D2A48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2F34761" w14:textId="77777777" w:rsidR="003D2A48" w:rsidRPr="00232BBA" w:rsidRDefault="003D2A48" w:rsidP="003D2A48">
            <w:pPr>
              <w:pStyle w:val="NoSpacing"/>
              <w:ind w:right="-12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Interreligious Relations and the Church: Key Study Guides(missional, moral, theological, ecumenical, identity)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A060073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National Council of Churches of Christ in the USA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34C0CB2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7900F76" w14:textId="63A67D10" w:rsidR="003D2A48" w:rsidRPr="00232BBA" w:rsidRDefault="00D458AD" w:rsidP="003D2A48">
            <w:pPr>
              <w:pStyle w:val="NoSpacing"/>
              <w:rPr>
                <w:rFonts w:ascii="Calibri" w:hAnsi="Calibri" w:cs="Calibri"/>
              </w:rPr>
            </w:pPr>
            <w:hyperlink r:id="rId16" w:history="1">
              <w:r w:rsidRPr="0002702F">
                <w:rPr>
                  <w:rStyle w:val="Hyperlink"/>
                </w:rPr>
                <w:t>https://nationalcouncilofchurches.us/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ADF303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50AF6E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4666A1E4" w14:textId="77777777" w:rsidTr="003D2A48">
        <w:trPr>
          <w:trHeight w:val="504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25D8F65C" w14:textId="76FF3F6F" w:rsidR="003D2A48" w:rsidRPr="009673B2" w:rsidRDefault="00D458AD" w:rsidP="003D2A48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F6FDD73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rFonts w:cstheme="minorHAnsi"/>
                <w:i/>
              </w:rPr>
              <w:t>Three Faiths, One God: The Formative Faith and Practice of Judaism, Christianity, and Islam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8F36D4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1477B5">
              <w:rPr>
                <w:sz w:val="22"/>
                <w:szCs w:val="22"/>
              </w:rPr>
              <w:t>Neusner, Jacob, and Bruce Chilton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E3749BD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A14D8FD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Brill, 2003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D5292A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899267F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45587271" w14:textId="77777777" w:rsidTr="003D2A48">
        <w:trPr>
          <w:trHeight w:val="827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6A5D73CE" w14:textId="1B29D316" w:rsidR="003D2A48" w:rsidRPr="009673B2" w:rsidRDefault="00D458AD" w:rsidP="003D2A48">
            <w:pPr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E3086B8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 w:rsidRPr="0039399A">
              <w:rPr>
                <w:rFonts w:cstheme="minorHAnsi"/>
                <w:i/>
              </w:rPr>
              <w:t>Faith and Feminism: Ecumenical Essays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6AD155D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Trible and Lipsett, eds.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919666D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E7B550A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Westminster John Knox, Nov.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C7A3AC6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2D851D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11A6D0A4" w14:textId="77777777" w:rsidTr="003D2A48">
        <w:trPr>
          <w:trHeight w:val="710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6D2B28C6" w14:textId="4410191B" w:rsidR="003D2A48" w:rsidRPr="009673B2" w:rsidRDefault="00D458AD" w:rsidP="003D2A48">
            <w:pPr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77EE8E" w14:textId="315DFA6E" w:rsidR="003D2A48" w:rsidRPr="003D2A48" w:rsidRDefault="003D2A48" w:rsidP="003D2A48">
            <w:pPr>
              <w:rPr>
                <w:rFonts w:cstheme="minorHAnsi"/>
                <w:i/>
              </w:rPr>
            </w:pPr>
            <w:r w:rsidRPr="0039399A">
              <w:rPr>
                <w:rFonts w:cstheme="minorHAnsi"/>
                <w:i/>
              </w:rPr>
              <w:t>Christianity and Plurality: Classic and Contemporary Readings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0076DEA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Plantinga, Richard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81089EA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D87C308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London: Wiley-Blackwell, 1999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C51C879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8849721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3C75C058" w14:textId="77777777" w:rsidTr="003D2A48">
        <w:trPr>
          <w:trHeight w:val="504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479EDC99" w14:textId="6D50F91C" w:rsidR="003D2A48" w:rsidRPr="009673B2" w:rsidRDefault="003D2A48" w:rsidP="003D2A48">
            <w:pPr>
              <w:rPr>
                <w:iCs/>
              </w:rPr>
            </w:pPr>
            <w:r>
              <w:rPr>
                <w:iCs/>
              </w:rPr>
              <w:t>1</w:t>
            </w:r>
            <w:r w:rsidR="00D458AD">
              <w:rPr>
                <w:iCs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481BC30" w14:textId="77777777" w:rsidR="003D2A48" w:rsidRDefault="003D2A48" w:rsidP="003D2A48">
            <w:pPr>
              <w:pStyle w:val="NoSpacing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Who Do We Say That We Are? Christian Identity in a Multi-Religious World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01D58C6" w14:textId="77777777" w:rsidR="003D2A48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Council of Churches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E38DE1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4C6C496" w14:textId="7FECECAD" w:rsidR="003D2A48" w:rsidRDefault="00D458AD" w:rsidP="003D2A48">
            <w:pPr>
              <w:pStyle w:val="NoSpacing"/>
              <w:rPr>
                <w:rFonts w:ascii="Calibri" w:hAnsi="Calibri" w:cs="Calibri"/>
              </w:rPr>
            </w:pPr>
            <w:hyperlink r:id="rId17" w:history="1">
              <w:r w:rsidRPr="0002702F">
                <w:rPr>
                  <w:rStyle w:val="Hyperlink"/>
                  <w:rFonts w:ascii="Calibri" w:hAnsi="Calibri" w:cs="Calibri"/>
                </w:rPr>
                <w:t>https://www.oikoumene.org/resources/publications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8706BC8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E3C7D4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17DF01E6" w14:textId="77777777" w:rsidTr="003D2A48">
        <w:trPr>
          <w:trHeight w:val="504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0C60CFE1" w14:textId="60FB21F3" w:rsidR="003D2A48" w:rsidRPr="009673B2" w:rsidRDefault="003D2A48" w:rsidP="003D2A48">
            <w:pPr>
              <w:rPr>
                <w:iCs/>
              </w:rPr>
            </w:pPr>
            <w:r>
              <w:rPr>
                <w:iCs/>
              </w:rPr>
              <w:t>1</w:t>
            </w:r>
            <w:r w:rsidR="00D458AD">
              <w:rPr>
                <w:iCs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913B164" w14:textId="77777777" w:rsidR="003D2A48" w:rsidRDefault="003D2A48" w:rsidP="003D2A48">
            <w:pPr>
              <w:pStyle w:val="NoSpacing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 Declaration of Inter-Religious Commitment: A Policy Statement of the Evangelical Lutheran Church in America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89548D" w14:textId="77777777" w:rsidR="003D2A48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Evangelical Lutheran Church in America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67D4538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D53E53" w14:textId="791F8932" w:rsidR="003D2A48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Download: </w:t>
            </w:r>
            <w:r w:rsidR="00D458AD">
              <w:t xml:space="preserve"> </w:t>
            </w:r>
            <w:hyperlink r:id="rId18" w:history="1">
              <w:r w:rsidR="00D458AD" w:rsidRPr="0002702F">
                <w:rPr>
                  <w:rStyle w:val="Hyperlink"/>
                  <w:rFonts w:ascii="Calibri" w:hAnsi="Calibri" w:cs="Calibri"/>
                </w:rPr>
                <w:t>https://www.elca.org/</w:t>
              </w:r>
            </w:hyperlink>
            <w:r w:rsidR="00D458A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5C4CCD8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F35A60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0E2E19C3" w14:textId="77777777" w:rsidTr="003D2A48">
        <w:trPr>
          <w:trHeight w:val="737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6158930B" w14:textId="783146B7" w:rsidR="003D2A48" w:rsidRPr="009673B2" w:rsidRDefault="003D2A48" w:rsidP="003D2A48">
            <w:pPr>
              <w:rPr>
                <w:iCs/>
              </w:rPr>
            </w:pPr>
            <w:r>
              <w:rPr>
                <w:iCs/>
              </w:rPr>
              <w:t>1</w:t>
            </w:r>
            <w:r w:rsidR="00D458AD">
              <w:rPr>
                <w:iCs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E0DF992" w14:textId="77777777" w:rsidR="003D2A48" w:rsidRPr="007E3207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The Interfaith Prayer Book, </w:t>
            </w:r>
            <w:r>
              <w:rPr>
                <w:rFonts w:ascii="Calibri" w:hAnsi="Calibri" w:cs="Calibri"/>
              </w:rPr>
              <w:t>new and expanded edition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92C1116" w14:textId="77777777" w:rsidR="003D2A48" w:rsidRDefault="003D2A48" w:rsidP="003D2A48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Brownsein</w:t>
            </w:r>
            <w:proofErr w:type="spellEnd"/>
            <w:r>
              <w:rPr>
                <w:rFonts w:ascii="Calibri" w:hAnsi="Calibri" w:cs="Calibri"/>
              </w:rPr>
              <w:t xml:space="preserve">, Ted, compiler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A983190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B24079" w14:textId="77777777" w:rsidR="003D2A48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Lake Worth Interfaith Network,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0602FA9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1127BB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73830262" w14:textId="77777777" w:rsidTr="003D2A48">
        <w:trPr>
          <w:trHeight w:val="504"/>
        </w:trPr>
        <w:tc>
          <w:tcPr>
            <w:tcW w:w="445" w:type="dxa"/>
            <w:tcMar>
              <w:left w:w="115" w:type="dxa"/>
              <w:right w:w="115" w:type="dxa"/>
            </w:tcMar>
            <w:vAlign w:val="center"/>
          </w:tcPr>
          <w:p w14:paraId="199F05BD" w14:textId="6E2E8C14" w:rsidR="003D2A48" w:rsidRPr="009673B2" w:rsidRDefault="003D2A48" w:rsidP="003D2A48">
            <w:pPr>
              <w:rPr>
                <w:iCs/>
              </w:rPr>
            </w:pPr>
            <w:r>
              <w:rPr>
                <w:iCs/>
              </w:rPr>
              <w:t>1</w:t>
            </w:r>
            <w:r w:rsidR="00D458AD">
              <w:rPr>
                <w:iCs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4ABEA79" w14:textId="77777777" w:rsidR="003D2A48" w:rsidRPr="00F77FD4" w:rsidRDefault="003D2A48" w:rsidP="003D2A48">
            <w:pPr>
              <w:pStyle w:val="NoSpacing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Preaching and Teaching “With Love and Respect for the Jewish People”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4ECA05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ELCA Consultative Panel on Lutheran-Jewish Relations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3A90625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65D9B98" w14:textId="303F46E2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Download: </w:t>
            </w:r>
            <w:r w:rsidR="00D458AD">
              <w:t xml:space="preserve"> </w:t>
            </w:r>
            <w:hyperlink r:id="rId19" w:history="1">
              <w:r w:rsidR="00D458AD" w:rsidRPr="0002702F">
                <w:rPr>
                  <w:rStyle w:val="Hyperlink"/>
                  <w:rFonts w:ascii="Calibri" w:hAnsi="Calibri" w:cs="Calibri"/>
                </w:rPr>
                <w:t>https://resources.elca.org/</w:t>
              </w:r>
            </w:hyperlink>
            <w:r w:rsidR="00D458A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027147A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6494257" w14:textId="77777777" w:rsidR="003D2A48" w:rsidRPr="00232BBA" w:rsidRDefault="003D2A48" w:rsidP="003D2A4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D2A48" w:rsidRPr="009673B2" w14:paraId="57C548A7" w14:textId="77777777" w:rsidTr="003D2A48">
        <w:trPr>
          <w:gridAfter w:val="3"/>
          <w:wAfter w:w="4500" w:type="dxa"/>
          <w:trHeight w:hRule="exact" w:val="288"/>
        </w:trPr>
        <w:tc>
          <w:tcPr>
            <w:tcW w:w="445" w:type="dxa"/>
            <w:tcBorders>
              <w:left w:val="nil"/>
              <w:bottom w:val="nil"/>
              <w:right w:val="nil"/>
            </w:tcBorders>
          </w:tcPr>
          <w:p w14:paraId="03FF5EB8" w14:textId="77777777" w:rsidR="003D2A48" w:rsidRPr="009673B2" w:rsidRDefault="003D2A48" w:rsidP="003D2A48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76E168B8" w14:textId="77777777" w:rsidR="003D2A48" w:rsidRPr="009673B2" w:rsidRDefault="003D2A48" w:rsidP="003D2A48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7B5DAB" w14:textId="77777777" w:rsidR="003D2A48" w:rsidRPr="009673B2" w:rsidRDefault="003D2A48" w:rsidP="003D2A48">
            <w:pPr>
              <w:spacing w:before="0"/>
            </w:pP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3D2A48">
      <w:headerReference w:type="default" r:id="rId20"/>
      <w:footerReference w:type="default" r:id="rId21"/>
      <w:pgSz w:w="12240" w:h="15840"/>
      <w:pgMar w:top="432" w:right="720" w:bottom="288" w:left="432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08254" w14:textId="77777777" w:rsidR="00C760E8" w:rsidRDefault="00C760E8" w:rsidP="00640691">
      <w:r>
        <w:separator/>
      </w:r>
    </w:p>
  </w:endnote>
  <w:endnote w:type="continuationSeparator" w:id="0">
    <w:p w14:paraId="27BBC4A5" w14:textId="77777777" w:rsidR="00C760E8" w:rsidRDefault="00C760E8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7C776D35" w:rsidR="00A504CC" w:rsidRPr="00A504CC" w:rsidRDefault="00A504CC" w:rsidP="00EF4357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  <w:r w:rsidR="00EF4357">
      <w:rPr>
        <w:rFonts w:ascii="Tahoma" w:hAnsi="Tahoma"/>
        <w:color w:val="1F497D" w:themeColor="text2"/>
        <w:sz w:val="18"/>
      </w:rPr>
      <w:t xml:space="preserve">          </w:t>
    </w:r>
    <w:r w:rsidR="00EF4357" w:rsidRPr="00EF4357">
      <w:rPr>
        <w:rFonts w:ascii="Tahoma" w:hAnsi="Tahoma"/>
        <w:color w:val="1F497D" w:themeColor="text2"/>
        <w:sz w:val="18"/>
      </w:rPr>
      <w:t xml:space="preserve">Page </w:t>
    </w:r>
    <w:r w:rsidR="00EF4357" w:rsidRPr="00EF4357">
      <w:rPr>
        <w:rFonts w:ascii="Tahoma" w:hAnsi="Tahoma"/>
        <w:b/>
        <w:bCs/>
        <w:color w:val="1F497D" w:themeColor="text2"/>
        <w:sz w:val="18"/>
      </w:rPr>
      <w:fldChar w:fldCharType="begin"/>
    </w:r>
    <w:r w:rsidR="00EF4357" w:rsidRPr="00EF4357">
      <w:rPr>
        <w:rFonts w:ascii="Tahoma" w:hAnsi="Tahoma"/>
        <w:b/>
        <w:bCs/>
        <w:color w:val="1F497D" w:themeColor="text2"/>
        <w:sz w:val="18"/>
      </w:rPr>
      <w:instrText xml:space="preserve"> PAGE  \* Arabic  \* MERGEFORMAT </w:instrText>
    </w:r>
    <w:r w:rsidR="00EF4357" w:rsidRPr="00EF4357">
      <w:rPr>
        <w:rFonts w:ascii="Tahoma" w:hAnsi="Tahoma"/>
        <w:b/>
        <w:bCs/>
        <w:color w:val="1F497D" w:themeColor="text2"/>
        <w:sz w:val="18"/>
      </w:rPr>
      <w:fldChar w:fldCharType="separate"/>
    </w:r>
    <w:r w:rsidR="00EF4357" w:rsidRPr="00EF4357">
      <w:rPr>
        <w:rFonts w:ascii="Tahoma" w:hAnsi="Tahoma"/>
        <w:b/>
        <w:bCs/>
        <w:noProof/>
        <w:color w:val="1F497D" w:themeColor="text2"/>
        <w:sz w:val="18"/>
      </w:rPr>
      <w:t>1</w:t>
    </w:r>
    <w:r w:rsidR="00EF4357" w:rsidRPr="00EF4357">
      <w:rPr>
        <w:rFonts w:ascii="Tahoma" w:hAnsi="Tahoma"/>
        <w:b/>
        <w:bCs/>
        <w:color w:val="1F497D" w:themeColor="text2"/>
        <w:sz w:val="18"/>
      </w:rPr>
      <w:fldChar w:fldCharType="end"/>
    </w:r>
    <w:r w:rsidR="00EF4357" w:rsidRPr="00EF4357">
      <w:rPr>
        <w:rFonts w:ascii="Tahoma" w:hAnsi="Tahoma"/>
        <w:color w:val="1F497D" w:themeColor="text2"/>
        <w:sz w:val="18"/>
      </w:rPr>
      <w:t xml:space="preserve"> of </w:t>
    </w:r>
    <w:r w:rsidR="00EF4357" w:rsidRPr="00EF4357">
      <w:rPr>
        <w:rFonts w:ascii="Tahoma" w:hAnsi="Tahoma"/>
        <w:b/>
        <w:bCs/>
        <w:color w:val="1F497D" w:themeColor="text2"/>
        <w:sz w:val="18"/>
      </w:rPr>
      <w:fldChar w:fldCharType="begin"/>
    </w:r>
    <w:r w:rsidR="00EF4357" w:rsidRPr="00EF4357">
      <w:rPr>
        <w:rFonts w:ascii="Tahoma" w:hAnsi="Tahoma"/>
        <w:b/>
        <w:bCs/>
        <w:color w:val="1F497D" w:themeColor="text2"/>
        <w:sz w:val="18"/>
      </w:rPr>
      <w:instrText xml:space="preserve"> NUMPAGES  \* Arabic  \* MERGEFORMAT </w:instrText>
    </w:r>
    <w:r w:rsidR="00EF4357" w:rsidRPr="00EF4357">
      <w:rPr>
        <w:rFonts w:ascii="Tahoma" w:hAnsi="Tahoma"/>
        <w:b/>
        <w:bCs/>
        <w:color w:val="1F497D" w:themeColor="text2"/>
        <w:sz w:val="18"/>
      </w:rPr>
      <w:fldChar w:fldCharType="separate"/>
    </w:r>
    <w:r w:rsidR="00EF4357" w:rsidRPr="00EF4357">
      <w:rPr>
        <w:rFonts w:ascii="Tahoma" w:hAnsi="Tahoma"/>
        <w:b/>
        <w:bCs/>
        <w:noProof/>
        <w:color w:val="1F497D" w:themeColor="text2"/>
        <w:sz w:val="18"/>
      </w:rPr>
      <w:t>2</w:t>
    </w:r>
    <w:r w:rsidR="00EF4357" w:rsidRPr="00EF4357">
      <w:rPr>
        <w:rFonts w:ascii="Tahoma" w:hAnsi="Tahoma"/>
        <w:b/>
        <w:bCs/>
        <w:color w:val="1F497D" w:themeColor="text2"/>
        <w:sz w:val="18"/>
      </w:rPr>
      <w:fldChar w:fldCharType="end"/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C7EC" w14:textId="77777777" w:rsidR="00C760E8" w:rsidRDefault="00C760E8" w:rsidP="00640691">
      <w:r>
        <w:separator/>
      </w:r>
    </w:p>
  </w:footnote>
  <w:footnote w:type="continuationSeparator" w:id="0">
    <w:p w14:paraId="166F6F75" w14:textId="77777777" w:rsidR="00C760E8" w:rsidRDefault="00C760E8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7340DC8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32BBA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32BBA">
      <w:rPr>
        <w:i/>
        <w:color w:val="7F7F7F" w:themeColor="text1" w:themeTint="80"/>
        <w:sz w:val="16"/>
        <w:szCs w:val="16"/>
      </w:rPr>
      <w:t>1</w:t>
    </w:r>
    <w:r w:rsidR="00DC7057">
      <w:rPr>
        <w:i/>
        <w:color w:val="7F7F7F" w:themeColor="text1" w:themeTint="80"/>
        <w:sz w:val="16"/>
        <w:szCs w:val="16"/>
      </w:rPr>
      <w:t>/202</w:t>
    </w:r>
    <w:r w:rsidR="00232BBA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07777"/>
    <w:rsid w:val="00022BA2"/>
    <w:rsid w:val="0002652F"/>
    <w:rsid w:val="0003796D"/>
    <w:rsid w:val="00037EF2"/>
    <w:rsid w:val="000452F1"/>
    <w:rsid w:val="0005704D"/>
    <w:rsid w:val="00057CEA"/>
    <w:rsid w:val="00067434"/>
    <w:rsid w:val="000824F6"/>
    <w:rsid w:val="0009220B"/>
    <w:rsid w:val="0009320E"/>
    <w:rsid w:val="00094726"/>
    <w:rsid w:val="000B24EB"/>
    <w:rsid w:val="000B611C"/>
    <w:rsid w:val="000C11FD"/>
    <w:rsid w:val="000F2D95"/>
    <w:rsid w:val="001013D2"/>
    <w:rsid w:val="00113F4E"/>
    <w:rsid w:val="0012290C"/>
    <w:rsid w:val="0012660A"/>
    <w:rsid w:val="00135698"/>
    <w:rsid w:val="00163304"/>
    <w:rsid w:val="00175A6F"/>
    <w:rsid w:val="001A59E0"/>
    <w:rsid w:val="001A68CC"/>
    <w:rsid w:val="001C1FDC"/>
    <w:rsid w:val="001C34D4"/>
    <w:rsid w:val="001E4536"/>
    <w:rsid w:val="001E6F0F"/>
    <w:rsid w:val="001F185C"/>
    <w:rsid w:val="001F7B32"/>
    <w:rsid w:val="0020798F"/>
    <w:rsid w:val="00217A95"/>
    <w:rsid w:val="002213C7"/>
    <w:rsid w:val="00232317"/>
    <w:rsid w:val="00232BBA"/>
    <w:rsid w:val="00273994"/>
    <w:rsid w:val="002A4D96"/>
    <w:rsid w:val="002B27A4"/>
    <w:rsid w:val="002D13BB"/>
    <w:rsid w:val="002E750C"/>
    <w:rsid w:val="0030221B"/>
    <w:rsid w:val="00302DD2"/>
    <w:rsid w:val="00304867"/>
    <w:rsid w:val="0031110B"/>
    <w:rsid w:val="00313AA1"/>
    <w:rsid w:val="00332C35"/>
    <w:rsid w:val="003400CA"/>
    <w:rsid w:val="00375730"/>
    <w:rsid w:val="003A1E47"/>
    <w:rsid w:val="003A4C0D"/>
    <w:rsid w:val="003C2BF3"/>
    <w:rsid w:val="003C7746"/>
    <w:rsid w:val="003D2A48"/>
    <w:rsid w:val="003D2BDC"/>
    <w:rsid w:val="003D63CF"/>
    <w:rsid w:val="003E3971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A27CA"/>
    <w:rsid w:val="004A6166"/>
    <w:rsid w:val="004B0C44"/>
    <w:rsid w:val="004C6702"/>
    <w:rsid w:val="004D46C5"/>
    <w:rsid w:val="004E3C42"/>
    <w:rsid w:val="004F061C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93FEF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3207"/>
    <w:rsid w:val="007E5E34"/>
    <w:rsid w:val="007E7CE4"/>
    <w:rsid w:val="00821C01"/>
    <w:rsid w:val="00831693"/>
    <w:rsid w:val="008331A7"/>
    <w:rsid w:val="00856D15"/>
    <w:rsid w:val="00856E97"/>
    <w:rsid w:val="00861ADB"/>
    <w:rsid w:val="008805B5"/>
    <w:rsid w:val="008A533C"/>
    <w:rsid w:val="008A6B75"/>
    <w:rsid w:val="008E472A"/>
    <w:rsid w:val="008E79D5"/>
    <w:rsid w:val="00915E94"/>
    <w:rsid w:val="0092230D"/>
    <w:rsid w:val="00933818"/>
    <w:rsid w:val="009408E3"/>
    <w:rsid w:val="00960B2E"/>
    <w:rsid w:val="00966273"/>
    <w:rsid w:val="009673B2"/>
    <w:rsid w:val="00974DE3"/>
    <w:rsid w:val="00975D67"/>
    <w:rsid w:val="009766B5"/>
    <w:rsid w:val="00977173"/>
    <w:rsid w:val="0098194A"/>
    <w:rsid w:val="00996849"/>
    <w:rsid w:val="009A0395"/>
    <w:rsid w:val="009B1BD4"/>
    <w:rsid w:val="009C6F00"/>
    <w:rsid w:val="009E366B"/>
    <w:rsid w:val="009E66E0"/>
    <w:rsid w:val="00A11996"/>
    <w:rsid w:val="00A1541C"/>
    <w:rsid w:val="00A275C4"/>
    <w:rsid w:val="00A36864"/>
    <w:rsid w:val="00A46F36"/>
    <w:rsid w:val="00A477E7"/>
    <w:rsid w:val="00A504CC"/>
    <w:rsid w:val="00A66ABD"/>
    <w:rsid w:val="00A9147D"/>
    <w:rsid w:val="00AA41BD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241B7"/>
    <w:rsid w:val="00C31B7A"/>
    <w:rsid w:val="00C545B7"/>
    <w:rsid w:val="00C7366A"/>
    <w:rsid w:val="00C760E8"/>
    <w:rsid w:val="00C94EEA"/>
    <w:rsid w:val="00CD10F9"/>
    <w:rsid w:val="00CE25F5"/>
    <w:rsid w:val="00CE4E3F"/>
    <w:rsid w:val="00D21051"/>
    <w:rsid w:val="00D21FDB"/>
    <w:rsid w:val="00D2278B"/>
    <w:rsid w:val="00D458AD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4AB4"/>
    <w:rsid w:val="00EA3985"/>
    <w:rsid w:val="00EA7906"/>
    <w:rsid w:val="00EB2992"/>
    <w:rsid w:val="00EC1954"/>
    <w:rsid w:val="00EC62C7"/>
    <w:rsid w:val="00EF10A8"/>
    <w:rsid w:val="00EF3CD2"/>
    <w:rsid w:val="00EF4357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77FD4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9C6F00"/>
    <w:rPr>
      <w:color w:val="605E5C"/>
      <w:shd w:val="clear" w:color="auto" w:fill="E1DFDD"/>
    </w:rPr>
  </w:style>
  <w:style w:type="paragraph" w:customStyle="1" w:styleId="Default0">
    <w:name w:val="Default"/>
    <w:rsid w:val="008A533C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45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ikoumene.org/resources/publications" TargetMode="External"/><Relationship Id="rId18" Type="http://schemas.openxmlformats.org/officeDocument/2006/relationships/hyperlink" Target="https://www.elca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ssuu.com/cokesbury/docs/the_book_of_resolutions_of_the_united_methodist_ch?fr=xKAE9_zU1NQ" TargetMode="External"/><Relationship Id="rId17" Type="http://schemas.openxmlformats.org/officeDocument/2006/relationships/hyperlink" Target="https://www.oikoumene.org/resources/public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tionalcouncilofchurches.u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thodistreview.org/index.php/m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sources.elca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ikoumene.org/resources/publicat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  <SharedWithUsers xmlns="3d2d8c1a-090c-4d21-a45a-cdae540f65a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C7140-2E8C-4944-B89B-E029AFC4FDF7}"/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750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4</cp:revision>
  <cp:lastPrinted>2025-03-24T16:21:00Z</cp:lastPrinted>
  <dcterms:created xsi:type="dcterms:W3CDTF">2025-03-24T18:26:00Z</dcterms:created>
  <dcterms:modified xsi:type="dcterms:W3CDTF">2025-03-24T18:45:00Z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