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0611480A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</w:t>
            </w:r>
            <w:r w:rsidR="0010116C">
              <w:rPr>
                <w:bCs/>
                <w:i/>
                <w:iCs/>
                <w:sz w:val="16"/>
                <w:szCs w:val="16"/>
              </w:rPr>
              <w:t xml:space="preserve">the </w:t>
            </w:r>
            <w:r w:rsidR="0010116C" w:rsidRPr="00E47F7A">
              <w:rPr>
                <w:bCs/>
                <w:i/>
                <w:iCs/>
                <w:sz w:val="16"/>
                <w:szCs w:val="16"/>
              </w:rPr>
              <w:t>Expense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291EFE3B" w:rsidR="0078097D" w:rsidRPr="0078097D" w:rsidRDefault="0010116C" w:rsidP="00526FFE">
            <w:pPr>
              <w:spacing w:before="60" w:after="60"/>
            </w:pPr>
            <w:r>
              <w:t>Rev. Dr. Israel Kamudzandu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21141100" w:rsidR="0078097D" w:rsidRPr="00135698" w:rsidRDefault="0010116C" w:rsidP="00526FFE">
            <w:pPr>
              <w:spacing w:before="60" w:after="60"/>
            </w:pPr>
            <w:r>
              <w:t>NTS 301 Online and On Campus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3758FA9F" w:rsidR="0078097D" w:rsidRPr="00135698" w:rsidRDefault="0010116C" w:rsidP="00526FFE">
            <w:pPr>
              <w:spacing w:before="60" w:after="60"/>
            </w:pPr>
            <w:r>
              <w:t>NTS 301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794453DC" w:rsidR="0078097D" w:rsidRPr="00135698" w:rsidRDefault="0010116C" w:rsidP="00526FFE">
            <w:pPr>
              <w:spacing w:before="60" w:after="60"/>
            </w:pPr>
            <w:r>
              <w:t>Spring 2025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66CD6D5F" w:rsidR="0078097D" w:rsidRPr="00135698" w:rsidRDefault="0010116C" w:rsidP="00526FFE">
            <w:pPr>
              <w:spacing w:before="60" w:after="60"/>
            </w:pPr>
            <w:r>
              <w:t>11/7/24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4B83EF21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="0010116C" w:rsidRPr="009673B2">
              <w:rPr>
                <w:i/>
                <w:sz w:val="18"/>
                <w:szCs w:val="18"/>
              </w:rPr>
              <w:t>and</w:t>
            </w:r>
            <w:r w:rsidR="0010116C" w:rsidRPr="009673B2">
              <w:rPr>
                <w:sz w:val="18"/>
                <w:szCs w:val="18"/>
              </w:rPr>
              <w:t xml:space="preserve">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(est)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1E126AEB" w:rsidR="00794557" w:rsidRPr="00AA7953" w:rsidRDefault="001776E1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Introducing the New Testament: A Historical, Literary, and Theological Survey, second Edition.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7118BA1F" w:rsidR="00794557" w:rsidRPr="00AA7953" w:rsidRDefault="001776E1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 Allan Powell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6013C0AA" w:rsidR="00794557" w:rsidRPr="00AA7953" w:rsidRDefault="0010116C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591EAD33" w:rsidR="00794557" w:rsidRPr="00AA7953" w:rsidRDefault="001776E1" w:rsidP="0078097D">
            <w:pPr>
              <w:pStyle w:val="TableParagraph"/>
              <w:kinsoku w:val="0"/>
              <w:overflowPunct w:val="0"/>
              <w:ind w:right="18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Grand Rapids. Michigan: Baker Academic, 2018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6710C7FB" w:rsidR="00794557" w:rsidRPr="00CC0736" w:rsidRDefault="001776E1" w:rsidP="001776E1">
            <w:pPr>
              <w:pStyle w:val="TableParagraph"/>
              <w:tabs>
                <w:tab w:val="left" w:pos="1403"/>
              </w:tabs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9780801099601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768CC681" w:rsidR="00794557" w:rsidRPr="00207E9C" w:rsidRDefault="001776E1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$38.57. </w:t>
            </w:r>
            <w:r w:rsidR="0010116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6F31A7F8" w:rsidR="00794557" w:rsidRPr="00AA7953" w:rsidRDefault="0010116C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Gospel Parallels: A Comparison of the Synoptic Gospels, New Revised Standard Version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161555BC" w:rsidR="00794557" w:rsidRPr="00AA7953" w:rsidRDefault="0010116C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Burton H. Throckmorton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4690107B" w:rsidR="00794557" w:rsidRPr="00AA7953" w:rsidRDefault="0010116C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6F95D45D" w:rsidR="00794557" w:rsidRPr="00AA7953" w:rsidRDefault="0010116C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Thomas Nelson Publishing, 1992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184CF285" w:rsidR="00794557" w:rsidRPr="00CC0736" w:rsidRDefault="0010116C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9780195284782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085FDEF5" w:rsidR="00794557" w:rsidRPr="00207E9C" w:rsidRDefault="0010116C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$40.00</w:t>
            </w: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3D9FCDD7" w:rsidR="00794557" w:rsidRPr="00AA7953" w:rsidRDefault="005F2711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Getting the Message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3488805A" w:rsidR="00794557" w:rsidRPr="00AA7953" w:rsidRDefault="005F2711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Daniel M. Doriani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3CB26182" w:rsidR="00794557" w:rsidRPr="00AA7953" w:rsidRDefault="005F2711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62D5DE61" w:rsidR="00794557" w:rsidRPr="00AA7953" w:rsidRDefault="005F2711" w:rsidP="0078097D">
            <w:pPr>
              <w:pStyle w:val="TableParagraph"/>
              <w:kinsoku w:val="0"/>
              <w:overflowPunct w:val="0"/>
              <w:ind w:right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Philipsburg. New Jersey: P&amp; R Publishing, 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52943F86" w:rsidR="00794557" w:rsidRPr="00CC0736" w:rsidRDefault="005F2711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9781629950150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11A84B3C" w:rsidR="00794557" w:rsidRPr="00207E9C" w:rsidRDefault="005F2711" w:rsidP="00EC5D1F">
            <w:pPr>
              <w:pStyle w:val="TableParagraph"/>
              <w:kinsoku w:val="0"/>
              <w:overflowPunct w:val="0"/>
              <w:ind w:right="-1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$15.</w:t>
            </w:r>
            <w:r w:rsidR="000F178E">
              <w:rPr>
                <w:rFonts w:ascii="Calibri" w:hAnsi="Calibri" w:cs="Calibri"/>
                <w:sz w:val="18"/>
                <w:szCs w:val="18"/>
              </w:rPr>
              <w:t>99</w:t>
            </w:r>
            <w:r w:rsidR="001776E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6FB3FC07" w:rsidR="00794557" w:rsidRPr="00AA7953" w:rsidRDefault="005F2711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New Oxford Bible,3r edition with Apocrypha/Deuterocanonical Books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1AC12786" w:rsidR="00794557" w:rsidRPr="00AA7953" w:rsidRDefault="005F2711" w:rsidP="0078097D">
            <w:pPr>
              <w:pStyle w:val="TableParagraph"/>
              <w:kinsoku w:val="0"/>
              <w:overflowPunct w:val="0"/>
              <w:ind w:right="259" w:firstLine="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Michael D. Coogan, editor.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02ECC782" w:rsidR="00794557" w:rsidRPr="00AA7953" w:rsidRDefault="005F2711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52208D50" w:rsidR="00794557" w:rsidRPr="00AA7953" w:rsidRDefault="005F2711" w:rsidP="0078097D">
            <w:pPr>
              <w:pStyle w:val="TableParagraph"/>
              <w:kinsoku w:val="0"/>
              <w:overflowPunct w:val="0"/>
              <w:ind w:right="2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Oxford: Oxford University, 2002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6F78304E" w:rsidR="00794557" w:rsidRPr="00CC0736" w:rsidRDefault="005F2711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57910864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005B06C1" w:rsidR="00794557" w:rsidRPr="00207E9C" w:rsidRDefault="005F2711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$30.00</w:t>
            </w:r>
            <w:r w:rsidR="001776E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794557" w:rsidRPr="0078097D" w14:paraId="69AFC1A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794557" w:rsidRPr="0078097D" w:rsidRDefault="00794557" w:rsidP="006B1EAA">
            <w:r w:rsidRPr="0078097D">
              <w:t>5</w:t>
            </w:r>
          </w:p>
        </w:tc>
        <w:tc>
          <w:tcPr>
            <w:tcW w:w="3510" w:type="dxa"/>
            <w:vAlign w:val="center"/>
          </w:tcPr>
          <w:p w14:paraId="49548662" w14:textId="43BCBB10" w:rsidR="00794557" w:rsidRPr="00AA7953" w:rsidRDefault="000F178E" w:rsidP="0078097D">
            <w:pPr>
              <w:pStyle w:val="PlainTex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Global Bible Commentary</w:t>
            </w:r>
          </w:p>
        </w:tc>
        <w:tc>
          <w:tcPr>
            <w:tcW w:w="1890" w:type="dxa"/>
            <w:vAlign w:val="center"/>
          </w:tcPr>
          <w:p w14:paraId="4AB44155" w14:textId="36509108" w:rsidR="00794557" w:rsidRPr="00AA7953" w:rsidRDefault="000F178E" w:rsidP="007809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Daniel Patte., editor. </w:t>
            </w:r>
          </w:p>
        </w:tc>
        <w:tc>
          <w:tcPr>
            <w:tcW w:w="720" w:type="dxa"/>
            <w:vAlign w:val="center"/>
          </w:tcPr>
          <w:p w14:paraId="003B2AA8" w14:textId="5FEE5D86" w:rsidR="00794557" w:rsidRPr="00AA7953" w:rsidRDefault="000F178E" w:rsidP="00EE12A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</w:t>
            </w:r>
          </w:p>
        </w:tc>
        <w:tc>
          <w:tcPr>
            <w:tcW w:w="1890" w:type="dxa"/>
            <w:vAlign w:val="center"/>
          </w:tcPr>
          <w:p w14:paraId="78E01B29" w14:textId="2C8832EA" w:rsidR="00794557" w:rsidRPr="00AA7953" w:rsidRDefault="000F178E" w:rsidP="007809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Nashville: Abingdon Press, 2004. </w:t>
            </w:r>
          </w:p>
        </w:tc>
        <w:tc>
          <w:tcPr>
            <w:tcW w:w="1620" w:type="dxa"/>
            <w:vAlign w:val="center"/>
          </w:tcPr>
          <w:p w14:paraId="487EF393" w14:textId="239BFFAE" w:rsidR="00794557" w:rsidRPr="00CC0736" w:rsidRDefault="000F178E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0687064031</w:t>
            </w:r>
          </w:p>
        </w:tc>
        <w:tc>
          <w:tcPr>
            <w:tcW w:w="990" w:type="dxa"/>
            <w:vAlign w:val="center"/>
          </w:tcPr>
          <w:p w14:paraId="4953240C" w14:textId="3F1ED84E" w:rsidR="00794557" w:rsidRPr="00207E9C" w:rsidRDefault="000F178E" w:rsidP="00CC073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$40.00</w:t>
            </w:r>
            <w:r w:rsidR="001776E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6104A19E" w:rsidR="009673B2" w:rsidRPr="009673B2" w:rsidRDefault="000F178E" w:rsidP="00E47F7A">
            <w:pPr>
              <w:spacing w:before="0"/>
            </w:pPr>
            <w:r>
              <w:t>2800</w:t>
            </w:r>
          </w:p>
        </w:tc>
      </w:tr>
    </w:tbl>
    <w:p w14:paraId="576D7E6E" w14:textId="7F1304B6" w:rsidR="009673B2" w:rsidRPr="009673B2" w:rsidRDefault="00267DC9" w:rsidP="00E47F7A">
      <w:pPr>
        <w:rPr>
          <w:caps/>
          <w:sz w:val="18"/>
        </w:rPr>
      </w:pPr>
      <w:r w:rsidRPr="0016610B">
        <w:rPr>
          <w:rFonts w:ascii="Times New Roman" w:hAnsi="Times New Roman" w:cs="Times New Roman"/>
          <w:b/>
          <w:bCs/>
          <w:caps/>
          <w:sz w:val="18"/>
        </w:rPr>
        <w:t xml:space="preserve">Will there be additional readings, articles, </w:t>
      </w:r>
      <w:r w:rsidR="001776E1" w:rsidRPr="0016610B">
        <w:rPr>
          <w:rFonts w:ascii="Times New Roman" w:hAnsi="Times New Roman" w:cs="Times New Roman"/>
          <w:b/>
          <w:bCs/>
          <w:caps/>
          <w:sz w:val="18"/>
        </w:rPr>
        <w:t xml:space="preserve">and </w:t>
      </w:r>
      <w:r w:rsidRPr="0016610B">
        <w:rPr>
          <w:rFonts w:ascii="Times New Roman" w:hAnsi="Times New Roman" w:cs="Times New Roman"/>
          <w:b/>
          <w:bCs/>
          <w:caps/>
          <w:sz w:val="18"/>
        </w:rPr>
        <w:t>websites for students to complete on the moodle course page?</w:t>
      </w:r>
      <w:r>
        <w:rPr>
          <w:caps/>
          <w:sz w:val="18"/>
        </w:rPr>
        <w:t xml:space="preserve">   __</w:t>
      </w:r>
      <w:r w:rsidR="001776E1">
        <w:rPr>
          <w:caps/>
          <w:sz w:val="18"/>
        </w:rPr>
        <w:t>X</w:t>
      </w:r>
      <w:r>
        <w:rPr>
          <w:caps/>
          <w:sz w:val="18"/>
        </w:rPr>
        <w:t>_YES      ___No</w:t>
      </w:r>
    </w:p>
    <w:sectPr w:rsidR="009673B2" w:rsidRPr="009673B2" w:rsidSect="00566805">
      <w:headerReference w:type="default" r:id="rId12"/>
      <w:footerReference w:type="default" r:id="rId13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E20DD" w14:textId="77777777" w:rsidR="000D6CDE" w:rsidRDefault="000D6CDE" w:rsidP="00640691">
      <w:r>
        <w:separator/>
      </w:r>
    </w:p>
  </w:endnote>
  <w:endnote w:type="continuationSeparator" w:id="0">
    <w:p w14:paraId="437F2B65" w14:textId="77777777" w:rsidR="000D6CDE" w:rsidRDefault="000D6CDE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05041" w14:textId="77777777" w:rsidR="000D6CDE" w:rsidRDefault="000D6CDE" w:rsidP="00640691">
      <w:r>
        <w:separator/>
      </w:r>
    </w:p>
  </w:footnote>
  <w:footnote w:type="continuationSeparator" w:id="0">
    <w:p w14:paraId="532BDED0" w14:textId="77777777" w:rsidR="000D6CDE" w:rsidRDefault="000D6CDE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FD77" w14:textId="46F33BD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DC7057">
      <w:rPr>
        <w:i/>
        <w:color w:val="7F7F7F" w:themeColor="text1" w:themeTint="80"/>
        <w:sz w:val="16"/>
        <w:szCs w:val="16"/>
      </w:rPr>
      <w:t>10/1</w:t>
    </w:r>
    <w:r w:rsidR="00922FA4">
      <w:rPr>
        <w:i/>
        <w:color w:val="7F7F7F" w:themeColor="text1" w:themeTint="80"/>
        <w:sz w:val="16"/>
        <w:szCs w:val="16"/>
      </w:rPr>
      <w:t>0</w:t>
    </w:r>
    <w:r w:rsidR="00DC7057">
      <w:rPr>
        <w:i/>
        <w:color w:val="7F7F7F" w:themeColor="text1" w:themeTint="80"/>
        <w:sz w:val="16"/>
        <w:szCs w:val="16"/>
      </w:rPr>
      <w:t>/202</w:t>
    </w:r>
    <w:r w:rsidR="00922FA4">
      <w:rPr>
        <w:i/>
        <w:color w:val="7F7F7F" w:themeColor="text1" w:themeTint="80"/>
        <w:sz w:val="16"/>
        <w:szCs w:val="16"/>
      </w:rPr>
      <w:t>4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C6F45"/>
    <w:rsid w:val="000D6CDE"/>
    <w:rsid w:val="000F178E"/>
    <w:rsid w:val="000F2D95"/>
    <w:rsid w:val="0010116C"/>
    <w:rsid w:val="001013D2"/>
    <w:rsid w:val="0010409E"/>
    <w:rsid w:val="00113F4E"/>
    <w:rsid w:val="0012660A"/>
    <w:rsid w:val="00135698"/>
    <w:rsid w:val="00163304"/>
    <w:rsid w:val="0016610B"/>
    <w:rsid w:val="00175A6F"/>
    <w:rsid w:val="001776E1"/>
    <w:rsid w:val="001A59E0"/>
    <w:rsid w:val="001A68CC"/>
    <w:rsid w:val="001C1FDC"/>
    <w:rsid w:val="001C34D4"/>
    <w:rsid w:val="001D25BB"/>
    <w:rsid w:val="001E4536"/>
    <w:rsid w:val="001E6F0F"/>
    <w:rsid w:val="001F4340"/>
    <w:rsid w:val="001F7B32"/>
    <w:rsid w:val="0020798F"/>
    <w:rsid w:val="00207E9C"/>
    <w:rsid w:val="00217A95"/>
    <w:rsid w:val="002213C7"/>
    <w:rsid w:val="00232317"/>
    <w:rsid w:val="00251BA6"/>
    <w:rsid w:val="00267DC9"/>
    <w:rsid w:val="002D13BB"/>
    <w:rsid w:val="002E750C"/>
    <w:rsid w:val="0030221B"/>
    <w:rsid w:val="00302DD2"/>
    <w:rsid w:val="00304867"/>
    <w:rsid w:val="0031110B"/>
    <w:rsid w:val="00313AA1"/>
    <w:rsid w:val="0033281D"/>
    <w:rsid w:val="00332C35"/>
    <w:rsid w:val="003400CA"/>
    <w:rsid w:val="00375730"/>
    <w:rsid w:val="003A1E47"/>
    <w:rsid w:val="003A4C0D"/>
    <w:rsid w:val="003C2BF3"/>
    <w:rsid w:val="003C7746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63D92"/>
    <w:rsid w:val="004725C2"/>
    <w:rsid w:val="00477FCB"/>
    <w:rsid w:val="004860F8"/>
    <w:rsid w:val="00486848"/>
    <w:rsid w:val="00492410"/>
    <w:rsid w:val="004A27CA"/>
    <w:rsid w:val="004A6166"/>
    <w:rsid w:val="004B0C44"/>
    <w:rsid w:val="004C6702"/>
    <w:rsid w:val="004D46C5"/>
    <w:rsid w:val="004F061C"/>
    <w:rsid w:val="004F2351"/>
    <w:rsid w:val="00500D3E"/>
    <w:rsid w:val="00526FFE"/>
    <w:rsid w:val="00535672"/>
    <w:rsid w:val="00557C86"/>
    <w:rsid w:val="00562BF6"/>
    <w:rsid w:val="00566805"/>
    <w:rsid w:val="00583ABA"/>
    <w:rsid w:val="005A18F4"/>
    <w:rsid w:val="005A359C"/>
    <w:rsid w:val="005B3A70"/>
    <w:rsid w:val="005C04F2"/>
    <w:rsid w:val="005C2133"/>
    <w:rsid w:val="005C2134"/>
    <w:rsid w:val="005F0E38"/>
    <w:rsid w:val="005F2711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805B5"/>
    <w:rsid w:val="008A6B75"/>
    <w:rsid w:val="008C3B8A"/>
    <w:rsid w:val="008E79D5"/>
    <w:rsid w:val="008F2C4E"/>
    <w:rsid w:val="00915E94"/>
    <w:rsid w:val="0092230D"/>
    <w:rsid w:val="00922FA4"/>
    <w:rsid w:val="00933818"/>
    <w:rsid w:val="009408E3"/>
    <w:rsid w:val="009673B2"/>
    <w:rsid w:val="00974DE3"/>
    <w:rsid w:val="00975D67"/>
    <w:rsid w:val="00977173"/>
    <w:rsid w:val="0098194A"/>
    <w:rsid w:val="00996849"/>
    <w:rsid w:val="009A0395"/>
    <w:rsid w:val="009B22B9"/>
    <w:rsid w:val="009E2F17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9147D"/>
    <w:rsid w:val="00AA7953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0A91"/>
    <w:rsid w:val="00B43F1F"/>
    <w:rsid w:val="00B51E88"/>
    <w:rsid w:val="00B7581A"/>
    <w:rsid w:val="00B81321"/>
    <w:rsid w:val="00B868B2"/>
    <w:rsid w:val="00B909C1"/>
    <w:rsid w:val="00BA59FA"/>
    <w:rsid w:val="00BB1953"/>
    <w:rsid w:val="00BC1CFE"/>
    <w:rsid w:val="00BC2119"/>
    <w:rsid w:val="00BC5BB3"/>
    <w:rsid w:val="00BF2578"/>
    <w:rsid w:val="00BF3755"/>
    <w:rsid w:val="00C00CDC"/>
    <w:rsid w:val="00C165FF"/>
    <w:rsid w:val="00C545B7"/>
    <w:rsid w:val="00C7366A"/>
    <w:rsid w:val="00C94EEA"/>
    <w:rsid w:val="00C977EB"/>
    <w:rsid w:val="00CC0736"/>
    <w:rsid w:val="00CD10F9"/>
    <w:rsid w:val="00CE25F5"/>
    <w:rsid w:val="00CE4E3F"/>
    <w:rsid w:val="00CE77F0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F5451"/>
    <w:rsid w:val="00DF651F"/>
    <w:rsid w:val="00DF7528"/>
    <w:rsid w:val="00E062DC"/>
    <w:rsid w:val="00E45519"/>
    <w:rsid w:val="00E47F7A"/>
    <w:rsid w:val="00E51D97"/>
    <w:rsid w:val="00E51E9A"/>
    <w:rsid w:val="00E82ECE"/>
    <w:rsid w:val="00E8393F"/>
    <w:rsid w:val="00EA7906"/>
    <w:rsid w:val="00EB2992"/>
    <w:rsid w:val="00EC1954"/>
    <w:rsid w:val="00EC5D1F"/>
    <w:rsid w:val="00EC62C7"/>
    <w:rsid w:val="00EE12AD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4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4</cp:revision>
  <cp:lastPrinted>2018-09-06T15:12:00Z</cp:lastPrinted>
  <dcterms:created xsi:type="dcterms:W3CDTF">2024-11-07T20:42:00Z</dcterms:created>
  <dcterms:modified xsi:type="dcterms:W3CDTF">2024-11-08T15:47:00Z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