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F2AB" w14:textId="70D153EC" w:rsidR="004C3A68" w:rsidRPr="00EC4B84" w:rsidRDefault="00265CF9" w:rsidP="006856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rPr>
          <w:rFonts w:ascii="Book Antiqua" w:hAnsi="Book Antiqua"/>
          <w:sz w:val="32"/>
          <w:szCs w:val="32"/>
        </w:rPr>
      </w:pPr>
      <w:r w:rsidRPr="00EC4B84">
        <w:rPr>
          <w:rFonts w:ascii="Book Antiqua" w:hAnsi="Book Antiqua"/>
          <w:sz w:val="32"/>
          <w:szCs w:val="32"/>
        </w:rPr>
        <w:t>Sharon Betsworth</w:t>
      </w:r>
    </w:p>
    <w:p w14:paraId="50DC23E5" w14:textId="77777777" w:rsidR="006856A1" w:rsidRPr="006856A1" w:rsidRDefault="006856A1" w:rsidP="00C1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6856A1">
        <w:t>Saint Paul School of Theology</w:t>
      </w:r>
    </w:p>
    <w:p w14:paraId="63105476" w14:textId="054E30AD" w:rsidR="006856A1" w:rsidRDefault="006856A1" w:rsidP="006856A1">
      <w:pPr>
        <w:rPr>
          <w:color w:val="000000"/>
        </w:rPr>
      </w:pPr>
      <w:r w:rsidRPr="006856A1">
        <w:rPr>
          <w:color w:val="000000"/>
        </w:rPr>
        <w:t>13720 Roe Avenue</w:t>
      </w:r>
      <w:r w:rsidRPr="006856A1">
        <w:rPr>
          <w:color w:val="000000"/>
        </w:rPr>
        <w:br/>
        <w:t>Building C</w:t>
      </w:r>
      <w:r w:rsidRPr="006856A1">
        <w:rPr>
          <w:color w:val="000000"/>
        </w:rPr>
        <w:br/>
        <w:t>Leawood, KS 66224</w:t>
      </w:r>
    </w:p>
    <w:p w14:paraId="23AE0E74" w14:textId="09866FD0" w:rsidR="006856A1" w:rsidRPr="006856A1" w:rsidRDefault="006856A1" w:rsidP="006856A1">
      <w:r>
        <w:rPr>
          <w:color w:val="000000"/>
        </w:rPr>
        <w:t>Sharon.Betsworth@spst.edu</w:t>
      </w:r>
    </w:p>
    <w:p w14:paraId="46D9F4DF" w14:textId="057C3E68" w:rsidR="004C3A68" w:rsidRPr="006856A1" w:rsidRDefault="004C3A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FB33B" w14:textId="77777777" w:rsidR="00727D69" w:rsidRDefault="00265C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Education</w:t>
      </w:r>
    </w:p>
    <w:p w14:paraId="17C992EE" w14:textId="3FAC573F" w:rsidR="00727D69" w:rsidRDefault="007762BA" w:rsidP="00EA6E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2007</w:t>
      </w:r>
      <w:r>
        <w:tab/>
      </w:r>
      <w:r>
        <w:tab/>
      </w:r>
      <w:r>
        <w:tab/>
      </w:r>
      <w:proofErr w:type="spellStart"/>
      <w:r w:rsidR="00872C4C">
        <w:t>Ph.D</w:t>
      </w:r>
      <w:proofErr w:type="spellEnd"/>
      <w:r w:rsidR="004920D7">
        <w:tab/>
      </w:r>
      <w:r w:rsidR="00A879B5">
        <w:tab/>
      </w:r>
      <w:r w:rsidR="00265CF9">
        <w:t>Graduate Theological Union, Berkeley, California</w:t>
      </w:r>
    </w:p>
    <w:p w14:paraId="5852216E" w14:textId="519BDC49" w:rsidR="00A879B5" w:rsidRDefault="00A879B5" w:rsidP="00EA6E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 w:rsidR="007762BA">
        <w:tab/>
      </w:r>
      <w:r>
        <w:t>Biblical Studies (New Testament)</w:t>
      </w:r>
    </w:p>
    <w:p w14:paraId="2B46B5BF" w14:textId="61CE435A" w:rsidR="00E96C33" w:rsidRDefault="00E96C33" w:rsidP="00EA6E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 w:rsidR="007762BA">
        <w:tab/>
      </w:r>
      <w:r>
        <w:t xml:space="preserve">Dissertation: “The Reign of God is of Such as These: A Socio-Literary Analysis </w:t>
      </w:r>
      <w:r w:rsidR="007762BA">
        <w:tab/>
      </w:r>
      <w:r w:rsidR="007762BA">
        <w:tab/>
      </w:r>
      <w:r w:rsidR="007762BA">
        <w:tab/>
      </w:r>
      <w:r w:rsidR="007762BA">
        <w:tab/>
      </w:r>
      <w:r w:rsidR="007762BA">
        <w:tab/>
      </w:r>
      <w:r>
        <w:t>of Daughters in the Gospel of Mark” (Mary Ann Tolbert, director)</w:t>
      </w:r>
    </w:p>
    <w:p w14:paraId="765C8AD0" w14:textId="77777777" w:rsidR="00A879B5" w:rsidRDefault="00A879B5" w:rsidP="00EA6E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12B3C19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2001</w:t>
      </w:r>
      <w:r>
        <w:tab/>
      </w:r>
      <w:r>
        <w:tab/>
      </w:r>
      <w:r>
        <w:tab/>
        <w:t>Th.M. (New Testament), Princeton Theological Seminary, Princeton, New Jersey</w:t>
      </w:r>
    </w:p>
    <w:p w14:paraId="52AD6B97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1995</w:t>
      </w:r>
      <w:r>
        <w:tab/>
      </w:r>
      <w:r>
        <w:tab/>
      </w:r>
      <w:r>
        <w:tab/>
        <w:t>Clinical Pastoral Education, Asbury Methodist Village, Gaithersburg, Maryland</w:t>
      </w:r>
    </w:p>
    <w:p w14:paraId="620557E5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1994</w:t>
      </w:r>
      <w:r>
        <w:tab/>
      </w:r>
      <w:r>
        <w:tab/>
      </w:r>
      <w:r>
        <w:tab/>
        <w:t xml:space="preserve">M.Div., </w:t>
      </w:r>
      <w:r>
        <w:rPr>
          <w:i/>
          <w:iCs/>
        </w:rPr>
        <w:t>summa cum laude</w:t>
      </w:r>
      <w:r>
        <w:t>, Wesley Theological Seminary, Washington D.C.</w:t>
      </w:r>
    </w:p>
    <w:p w14:paraId="0209D672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1989</w:t>
      </w:r>
      <w:r>
        <w:tab/>
      </w:r>
      <w:r>
        <w:tab/>
      </w:r>
      <w:r>
        <w:tab/>
        <w:t>Elementary Education Certification, Simpson College, Indianola, Iowa</w:t>
      </w:r>
    </w:p>
    <w:p w14:paraId="4E747641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1988</w:t>
      </w:r>
      <w:r>
        <w:tab/>
      </w:r>
      <w:r>
        <w:tab/>
      </w:r>
      <w:r>
        <w:tab/>
        <w:t>B.A. (German, History), Luther College, Decorah, Iowa</w:t>
      </w:r>
    </w:p>
    <w:p w14:paraId="64E98736" w14:textId="77777777" w:rsidR="007762BA" w:rsidRPr="00594437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</w:p>
    <w:p w14:paraId="6DF50D2A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Ordination</w:t>
      </w:r>
    </w:p>
    <w:p w14:paraId="6D06E955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1994</w:t>
      </w:r>
      <w:r>
        <w:tab/>
      </w:r>
      <w:r>
        <w:tab/>
      </w:r>
      <w:r>
        <w:tab/>
        <w:t>Deacon’s Orders, The United Methodist Church (Iowa Annual Conference)</w:t>
      </w:r>
    </w:p>
    <w:p w14:paraId="3D32636E" w14:textId="77777777" w:rsidR="007762BA" w:rsidRDefault="007762BA" w:rsidP="007762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 xml:space="preserve">1997 </w:t>
      </w:r>
      <w:r>
        <w:tab/>
      </w:r>
      <w:r>
        <w:tab/>
      </w:r>
      <w:r>
        <w:tab/>
        <w:t>Elder’s Orders, The United Methodist Church (Iowa Annual Conference)</w:t>
      </w:r>
    </w:p>
    <w:p w14:paraId="3DD4DEEB" w14:textId="77777777" w:rsidR="00F60B32" w:rsidRDefault="00F60B32" w:rsidP="007C0D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4C3E030D" w14:textId="309B62A1" w:rsidR="001A415A" w:rsidRPr="00C158F3" w:rsidRDefault="008D3F10" w:rsidP="00C158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Academic</w:t>
      </w:r>
      <w:r w:rsidR="00265CF9">
        <w:rPr>
          <w:rFonts w:ascii="Book Antiqua Bold"/>
          <w:b/>
          <w:bCs/>
        </w:rPr>
        <w:t xml:space="preserve"> </w:t>
      </w:r>
      <w:r>
        <w:rPr>
          <w:rFonts w:ascii="Book Antiqua Bold"/>
          <w:b/>
          <w:bCs/>
        </w:rPr>
        <w:t>Appointments</w:t>
      </w:r>
    </w:p>
    <w:p w14:paraId="1CBDADFF" w14:textId="7B9A4A36" w:rsidR="003323E8" w:rsidRDefault="003323E8" w:rsidP="003323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2022–present</w:t>
      </w:r>
      <w:r>
        <w:tab/>
        <w:t>Vice-President of Academic Affair and Dean, and Professor of New Testament</w:t>
      </w:r>
    </w:p>
    <w:p w14:paraId="691DFD44" w14:textId="335231BD" w:rsidR="003323E8" w:rsidRDefault="003323E8" w:rsidP="003323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>
        <w:tab/>
        <w:t>Saint Paul School of Theology, Leawood, Kansas; Oklahoma City, Oklahoma</w:t>
      </w:r>
    </w:p>
    <w:p w14:paraId="3B505A69" w14:textId="77777777" w:rsidR="003323E8" w:rsidRDefault="003323E8" w:rsidP="00FD75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</w:p>
    <w:p w14:paraId="010A994C" w14:textId="33C8D998" w:rsidR="00FD75AF" w:rsidRDefault="00FD75AF" w:rsidP="00FD75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2016–</w:t>
      </w:r>
      <w:r w:rsidR="003323E8">
        <w:t>2022</w:t>
      </w:r>
      <w:r>
        <w:tab/>
        <w:t xml:space="preserve">Professor of Religion, </w:t>
      </w:r>
      <w:r w:rsidRPr="00966997">
        <w:t>Oklahoma City University</w:t>
      </w:r>
      <w:r>
        <w:t>, Oklahoma City, Oklahoma</w:t>
      </w:r>
    </w:p>
    <w:p w14:paraId="03B05F58" w14:textId="20134CC1" w:rsidR="00727D69" w:rsidRDefault="00265CF9" w:rsidP="004B6F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1440"/>
      </w:pPr>
      <w:r>
        <w:t>2009–</w:t>
      </w:r>
      <w:r w:rsidR="004B6FC4">
        <w:t>2022</w:t>
      </w:r>
      <w:r>
        <w:tab/>
        <w:t>Director of the Wimberly School of Religion</w:t>
      </w:r>
      <w:r w:rsidR="002C0420">
        <w:t xml:space="preserve"> (WSOR)</w:t>
      </w:r>
      <w:r>
        <w:t>, Oklahoma City University, Oklahoma City, Oklahoma</w:t>
      </w:r>
    </w:p>
    <w:p w14:paraId="2046707D" w14:textId="1AD32E82" w:rsidR="00727D69" w:rsidRDefault="00265C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2009–</w:t>
      </w:r>
      <w:r w:rsidR="004B6FC4">
        <w:t>2022</w:t>
      </w:r>
      <w:r>
        <w:tab/>
      </w:r>
      <w:r w:rsidR="00AB6E20">
        <w:t>Adjunct</w:t>
      </w:r>
      <w:r>
        <w:t xml:space="preserve"> Faculty, Saint Paul School of Theology at Oklahoma City University, </w:t>
      </w:r>
      <w:r>
        <w:tab/>
      </w:r>
      <w:r>
        <w:tab/>
      </w:r>
      <w:r>
        <w:tab/>
      </w:r>
      <w:r>
        <w:tab/>
      </w:r>
      <w:r>
        <w:tab/>
        <w:t xml:space="preserve">Oklahoma </w:t>
      </w:r>
      <w:r>
        <w:tab/>
        <w:t>City, Oklahoma</w:t>
      </w:r>
    </w:p>
    <w:p w14:paraId="060160EC" w14:textId="12D1C7E5" w:rsidR="00F82365" w:rsidRDefault="0083512A" w:rsidP="00F823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2010–2016</w:t>
      </w:r>
      <w:r>
        <w:tab/>
        <w:t>Associate Professor of Religion</w:t>
      </w:r>
      <w:r w:rsidR="002F7076">
        <w:t xml:space="preserve"> (tenured, 2010)</w:t>
      </w:r>
    </w:p>
    <w:p w14:paraId="0D623876" w14:textId="14EE5238" w:rsidR="002F7076" w:rsidRDefault="00F82365" w:rsidP="00F823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>
        <w:tab/>
      </w:r>
      <w:r w:rsidR="0083512A">
        <w:t>Oklahoma City University, Oklahoma City, Oklahoma</w:t>
      </w:r>
    </w:p>
    <w:p w14:paraId="444DFD57" w14:textId="77777777" w:rsidR="002F7076" w:rsidRDefault="002F7076" w:rsidP="00F823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9BBAC42" w14:textId="15D4E066" w:rsidR="00F60B32" w:rsidRDefault="00265CF9" w:rsidP="00F823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2007</w:t>
      </w:r>
      <w:r w:rsidR="00293B6E">
        <w:t>–2010</w:t>
      </w:r>
      <w:r w:rsidR="008D3F10">
        <w:tab/>
      </w:r>
      <w:r>
        <w:t>Assistant Professor of Religion</w:t>
      </w:r>
    </w:p>
    <w:p w14:paraId="6A653653" w14:textId="22B1696C" w:rsidR="00F82365" w:rsidRDefault="00F82365" w:rsidP="00F823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</w:r>
      <w:r>
        <w:tab/>
      </w:r>
      <w:r>
        <w:tab/>
      </w:r>
      <w:r>
        <w:tab/>
        <w:t>Oklahoma City University, Oklahoma City, Oklahoma</w:t>
      </w:r>
    </w:p>
    <w:p w14:paraId="745502BF" w14:textId="77777777" w:rsidR="00C17759" w:rsidRDefault="00C1775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" w:hAnsi="Book Antiqua"/>
          <w:b/>
        </w:rPr>
      </w:pPr>
    </w:p>
    <w:p w14:paraId="6177A653" w14:textId="6CE3A59A" w:rsidR="00385829" w:rsidRPr="00EC4B84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" w:hAnsi="Book Antiqua"/>
          <w:b/>
        </w:rPr>
      </w:pPr>
      <w:r w:rsidRPr="00EC4B84">
        <w:rPr>
          <w:rFonts w:ascii="Book Antiqua" w:hAnsi="Book Antiqua"/>
          <w:b/>
        </w:rPr>
        <w:t>Other Professional Work Experience</w:t>
      </w:r>
    </w:p>
    <w:p w14:paraId="4634ADB8" w14:textId="0B2608D6" w:rsidR="00385829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rPr>
          <w:rFonts w:ascii="Times New Roman Bold" w:eastAsia="Times New Roman Bold" w:hAnsi="Times New Roman Bold" w:cs="Times New Roman Bold"/>
        </w:rPr>
      </w:pPr>
      <w:r>
        <w:t>2001–2007</w:t>
      </w:r>
      <w:r>
        <w:tab/>
        <w:t>Registrar’s Assistant, Graduate Theological Union, Berkeley, California</w:t>
      </w:r>
    </w:p>
    <w:p w14:paraId="6DF95770" w14:textId="4D2DC0D9" w:rsidR="00385829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rPr>
          <w:rFonts w:ascii="Times New Roman Bold" w:eastAsia="Times New Roman Bold" w:hAnsi="Times New Roman Bold" w:cs="Times New Roman Bold"/>
        </w:rPr>
      </w:pPr>
      <w:r>
        <w:t>1995–2000</w:t>
      </w:r>
      <w:r>
        <w:rPr>
          <w:rFonts w:ascii="Times New Roman Bold" w:eastAsia="Times New Roman Bold" w:hAnsi="Times New Roman Bold" w:cs="Times New Roman Bold"/>
        </w:rPr>
        <w:tab/>
      </w:r>
      <w:r>
        <w:t>Associate Pastor, First United Methodist Church, Mason City, Iowa</w:t>
      </w:r>
    </w:p>
    <w:p w14:paraId="119C5D99" w14:textId="33CF7C39" w:rsidR="00385829" w:rsidRDefault="00385829" w:rsidP="007A3F9C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440" w:hanging="1440"/>
      </w:pPr>
      <w:r>
        <w:t>1994–1995</w:t>
      </w:r>
      <w:r>
        <w:tab/>
        <w:t>Christian Education Director &amp; Assistant to the Wesley Foundation Director,</w:t>
      </w:r>
      <w:r w:rsidR="007A3F9C">
        <w:t xml:space="preserve"> </w:t>
      </w:r>
      <w:r>
        <w:t>University United Methodist Church, College Park, Maryland</w:t>
      </w:r>
    </w:p>
    <w:p w14:paraId="36BF7E70" w14:textId="03F69320" w:rsidR="00385829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lastRenderedPageBreak/>
        <w:t xml:space="preserve">1992–1994 </w:t>
      </w:r>
      <w:r>
        <w:tab/>
        <w:t>Seminary Intern, University United Methodist Church, College Park, Maryland</w:t>
      </w:r>
    </w:p>
    <w:p w14:paraId="6B626FF1" w14:textId="2576E7E7" w:rsidR="00385829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1990–1991</w:t>
      </w:r>
      <w:r>
        <w:tab/>
        <w:t>Elementary Teacher, Prescott Community School, Prescott, Iowa</w:t>
      </w:r>
    </w:p>
    <w:p w14:paraId="3A6D67EA" w14:textId="5DAB4203" w:rsidR="00385829" w:rsidRDefault="00385829" w:rsidP="003858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>1990</w:t>
      </w:r>
      <w:r>
        <w:tab/>
      </w:r>
      <w:r>
        <w:tab/>
      </w:r>
      <w:r>
        <w:tab/>
        <w:t>Teacher’s Aide, Indianola Community Schools, Indianola, Iowa</w:t>
      </w:r>
    </w:p>
    <w:p w14:paraId="52174324" w14:textId="77777777" w:rsidR="00385829" w:rsidRDefault="00385829" w:rsidP="00735E38">
      <w:pPr>
        <w:spacing w:after="120"/>
        <w:rPr>
          <w:rFonts w:ascii="Book Antiqua Bold"/>
          <w:b/>
          <w:bCs/>
        </w:rPr>
      </w:pPr>
    </w:p>
    <w:p w14:paraId="01B424A5" w14:textId="0DAA87D6" w:rsidR="00727D69" w:rsidRPr="00F60B32" w:rsidRDefault="00265CF9" w:rsidP="0063686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 Antiqua Bold"/>
          <w:b/>
          <w:bCs/>
        </w:rPr>
      </w:pPr>
      <w:r>
        <w:rPr>
          <w:rFonts w:ascii="Book Antiqua Bold"/>
          <w:b/>
          <w:bCs/>
        </w:rPr>
        <w:t>Publications</w:t>
      </w:r>
    </w:p>
    <w:p w14:paraId="76EE6C6F" w14:textId="7777777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u w:val="single"/>
        </w:rPr>
        <w:t>Books</w:t>
      </w:r>
    </w:p>
    <w:p w14:paraId="542B3525" w14:textId="77777777" w:rsidR="00E55ADB" w:rsidRPr="00884778" w:rsidRDefault="00E55ADB" w:rsidP="00E55ADB">
      <w:pPr>
        <w:rPr>
          <w:iCs/>
        </w:rPr>
      </w:pPr>
      <w:r>
        <w:rPr>
          <w:iCs/>
        </w:rPr>
        <w:t xml:space="preserve">Sharon Betsworth and Julie Faith Parker, ed. </w:t>
      </w:r>
      <w:r>
        <w:rPr>
          <w:i/>
          <w:iCs/>
        </w:rPr>
        <w:t xml:space="preserve">T&amp;T Clark </w:t>
      </w:r>
      <w:r w:rsidRPr="008D3F10">
        <w:rPr>
          <w:i/>
          <w:iCs/>
        </w:rPr>
        <w:t>Handbook of</w:t>
      </w:r>
      <w:r>
        <w:rPr>
          <w:iCs/>
        </w:rPr>
        <w:t xml:space="preserve"> </w:t>
      </w:r>
      <w:r>
        <w:rPr>
          <w:i/>
          <w:iCs/>
        </w:rPr>
        <w:t xml:space="preserve">Children in the Bible and </w:t>
      </w:r>
      <w:r>
        <w:rPr>
          <w:i/>
          <w:iCs/>
        </w:rPr>
        <w:tab/>
        <w:t>Biblical World</w:t>
      </w:r>
      <w:r>
        <w:rPr>
          <w:iCs/>
        </w:rPr>
        <w:t>. London: Bloomsbury/T&amp;T Clark, 2019.</w:t>
      </w:r>
    </w:p>
    <w:p w14:paraId="18A2BCC3" w14:textId="77777777" w:rsidR="00E55ADB" w:rsidRDefault="00E55ADB" w:rsidP="00E55ADB">
      <w:pPr>
        <w:rPr>
          <w:i/>
          <w:iCs/>
        </w:rPr>
      </w:pPr>
    </w:p>
    <w:p w14:paraId="36304308" w14:textId="77777777" w:rsidR="00E55ADB" w:rsidRDefault="00E55ADB" w:rsidP="00E55ADB">
      <w:pPr>
        <w:rPr>
          <w:i/>
          <w:iCs/>
        </w:rPr>
      </w:pPr>
      <w:r>
        <w:rPr>
          <w:i/>
          <w:iCs/>
        </w:rPr>
        <w:t>Children in Early Christian Narratives</w:t>
      </w:r>
      <w:r>
        <w:t xml:space="preserve">. London: </w:t>
      </w:r>
      <w:r>
        <w:rPr>
          <w:iCs/>
        </w:rPr>
        <w:t>Bloomsbury/</w:t>
      </w:r>
      <w:r>
        <w:t xml:space="preserve">T&amp;T Clark, 2015.  </w:t>
      </w:r>
    </w:p>
    <w:p w14:paraId="74885A9A" w14:textId="77777777" w:rsidR="00E55ADB" w:rsidRDefault="00E55ADB" w:rsidP="00E55A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</w:p>
    <w:p w14:paraId="2E08B7D6" w14:textId="77777777" w:rsidR="00E55ADB" w:rsidRDefault="00E55ADB" w:rsidP="00E55A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  <w:r>
        <w:rPr>
          <w:i/>
          <w:iCs/>
        </w:rPr>
        <w:t xml:space="preserve">The Reign of God is Such as These: A Socio-Literary Analysis of Daughters in the Gospel of </w:t>
      </w:r>
      <w:r>
        <w:rPr>
          <w:i/>
          <w:iCs/>
        </w:rPr>
        <w:tab/>
      </w:r>
    </w:p>
    <w:p w14:paraId="1F816A2E" w14:textId="77777777" w:rsidR="00E55ADB" w:rsidRDefault="00E55ADB" w:rsidP="00E55A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i/>
          <w:iCs/>
        </w:rPr>
        <w:tab/>
        <w:t>Mark</w:t>
      </w:r>
      <w:r>
        <w:t xml:space="preserve">. London: T&amp;T Clark, 2010. </w:t>
      </w:r>
    </w:p>
    <w:p w14:paraId="3A88F39D" w14:textId="77777777" w:rsidR="00E55ADB" w:rsidRDefault="00E55ADB" w:rsidP="00E55A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</w:p>
    <w:p w14:paraId="32F6AE3F" w14:textId="2A203ABA" w:rsidR="00E55ADB" w:rsidRDefault="00E55ADB" w:rsidP="00E55A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  <w:r>
        <w:rPr>
          <w:u w:val="single"/>
        </w:rPr>
        <w:t>Articles and Chapters in Books</w:t>
      </w:r>
    </w:p>
    <w:p w14:paraId="63DB29A2" w14:textId="77777777" w:rsidR="00A266FC" w:rsidRDefault="00991E4E" w:rsidP="00A266FC">
      <w:pPr>
        <w:pStyle w:val="NormalWeb"/>
        <w:spacing w:before="0" w:beforeAutospacing="0" w:after="0" w:afterAutospacing="0"/>
      </w:pPr>
      <w:r w:rsidRPr="00991E4E">
        <w:t xml:space="preserve">Sharon Betsworth </w:t>
      </w:r>
      <w:r w:rsidRPr="00991E4E">
        <w:rPr>
          <w:iCs/>
        </w:rPr>
        <w:t>and Julie Faith Parker, “</w:t>
      </w:r>
      <w:r w:rsidR="00A266FC">
        <w:rPr>
          <w:iCs/>
        </w:rPr>
        <w:t>‘</w:t>
      </w:r>
      <w:r w:rsidRPr="00991E4E">
        <w:t>Where Have All the Young Girls Gone?</w:t>
      </w:r>
      <w:r w:rsidR="00A266FC">
        <w:t>’</w:t>
      </w:r>
      <w:r w:rsidRPr="00991E4E">
        <w:t xml:space="preserve"> </w:t>
      </w:r>
    </w:p>
    <w:p w14:paraId="28F5A425" w14:textId="2DFFC924" w:rsidR="00991E4E" w:rsidRDefault="00991E4E" w:rsidP="00A266FC">
      <w:pPr>
        <w:pStyle w:val="NormalWeb"/>
        <w:spacing w:before="0" w:beforeAutospacing="0" w:after="0" w:afterAutospacing="0"/>
        <w:ind w:left="720"/>
        <w:rPr>
          <w:iCs/>
        </w:rPr>
      </w:pPr>
      <w:r w:rsidRPr="00991E4E">
        <w:rPr>
          <w:iCs/>
        </w:rPr>
        <w:t xml:space="preserve">Discovering the Girls </w:t>
      </w:r>
      <w:r w:rsidR="00C17759">
        <w:rPr>
          <w:iCs/>
        </w:rPr>
        <w:t>of the Bible</w:t>
      </w:r>
      <w:r w:rsidR="00A266FC">
        <w:rPr>
          <w:iCs/>
        </w:rPr>
        <w:t xml:space="preserve"> through a </w:t>
      </w:r>
      <w:proofErr w:type="spellStart"/>
      <w:r w:rsidR="00A266FC">
        <w:rPr>
          <w:iCs/>
        </w:rPr>
        <w:t>Childist</w:t>
      </w:r>
      <w:proofErr w:type="spellEnd"/>
      <w:r w:rsidR="00A266FC">
        <w:rPr>
          <w:iCs/>
        </w:rPr>
        <w:t xml:space="preserve"> Analysis of</w:t>
      </w:r>
      <w:r w:rsidRPr="00991E4E">
        <w:rPr>
          <w:iCs/>
        </w:rPr>
        <w:t xml:space="preserve"> Exodus 2 and Mark 5-7</w:t>
      </w:r>
      <w:r>
        <w:rPr>
          <w:iCs/>
        </w:rPr>
        <w:t xml:space="preserve">,” </w:t>
      </w:r>
      <w:r w:rsidRPr="004F55BC">
        <w:rPr>
          <w:i/>
          <w:iCs/>
        </w:rPr>
        <w:t xml:space="preserve">Journal of Feminist Studies in Religion </w:t>
      </w:r>
      <w:r>
        <w:rPr>
          <w:iCs/>
        </w:rPr>
        <w:t>(forthcoming).</w:t>
      </w:r>
      <w:r w:rsidRPr="00991E4E">
        <w:rPr>
          <w:iCs/>
        </w:rPr>
        <w:t xml:space="preserve"> </w:t>
      </w:r>
    </w:p>
    <w:p w14:paraId="2AF12576" w14:textId="77777777" w:rsidR="00161831" w:rsidRDefault="00161831" w:rsidP="00991E4E">
      <w:pPr>
        <w:pStyle w:val="NormalWeb"/>
        <w:spacing w:before="0" w:beforeAutospacing="0" w:after="0" w:afterAutospacing="0"/>
        <w:rPr>
          <w:iCs/>
        </w:rPr>
      </w:pPr>
    </w:p>
    <w:p w14:paraId="210C6DB6" w14:textId="002F5FB6" w:rsidR="00991E4E" w:rsidRPr="00D45BBF" w:rsidRDefault="00D45BBF" w:rsidP="00D45BBF">
      <w:pPr>
        <w:pStyle w:val="NormalWeb"/>
        <w:spacing w:before="0" w:beforeAutospacing="0" w:after="0" w:afterAutospacing="0"/>
      </w:pPr>
      <w:r w:rsidRPr="00D45BBF">
        <w:t>“</w:t>
      </w:r>
      <w:r w:rsidRPr="00D45BBF">
        <w:rPr>
          <w:iCs/>
        </w:rPr>
        <w:t xml:space="preserve">The Marginalization of Children in the Roman World and New Testament,” in </w:t>
      </w:r>
      <w:r w:rsidRPr="00D45BBF">
        <w:rPr>
          <w:bCs/>
          <w:i/>
        </w:rPr>
        <w:t xml:space="preserve">The Routledge </w:t>
      </w:r>
      <w:r w:rsidR="004D3B6B">
        <w:rPr>
          <w:bCs/>
          <w:i/>
        </w:rPr>
        <w:tab/>
      </w:r>
      <w:r w:rsidRPr="00D45BBF">
        <w:rPr>
          <w:bCs/>
          <w:i/>
        </w:rPr>
        <w:t>Handbook of Marginalization in the Bible</w:t>
      </w:r>
      <w:r w:rsidRPr="00D45BBF">
        <w:rPr>
          <w:bCs/>
        </w:rPr>
        <w:t>,</w:t>
      </w:r>
      <w:r>
        <w:rPr>
          <w:bCs/>
        </w:rPr>
        <w:t xml:space="preserve"> edited by Joel Baden. Routledge (under </w:t>
      </w:r>
      <w:r w:rsidR="004D3B6B">
        <w:rPr>
          <w:bCs/>
        </w:rPr>
        <w:tab/>
      </w:r>
      <w:r>
        <w:rPr>
          <w:bCs/>
        </w:rPr>
        <w:t>contract).</w:t>
      </w:r>
    </w:p>
    <w:p w14:paraId="3D2170F2" w14:textId="530F8F72" w:rsidR="00E636EC" w:rsidRPr="004F55BC" w:rsidRDefault="00E636EC" w:rsidP="004F55BC">
      <w:pPr>
        <w:pStyle w:val="NormalWeb"/>
      </w:pPr>
      <w:r w:rsidRPr="004F55BC">
        <w:t xml:space="preserve">“The Child Snatched Away: </w:t>
      </w:r>
      <w:r w:rsidR="00991E4E" w:rsidRPr="004F55BC">
        <w:t>Reading Revelation Through a Childist Lens,</w:t>
      </w:r>
      <w:r w:rsidRPr="004F55BC">
        <w:t>”</w:t>
      </w:r>
      <w:r w:rsidR="00991E4E" w:rsidRPr="004F55BC">
        <w:t xml:space="preserve"> </w:t>
      </w:r>
      <w:r w:rsidR="00991E4E" w:rsidRPr="00161831">
        <w:rPr>
          <w:i/>
        </w:rPr>
        <w:t xml:space="preserve">Biblical </w:t>
      </w:r>
      <w:r w:rsidR="004F55BC" w:rsidRPr="00161831">
        <w:rPr>
          <w:i/>
        </w:rPr>
        <w:tab/>
      </w:r>
      <w:r w:rsidR="00991E4E" w:rsidRPr="00161831">
        <w:rPr>
          <w:i/>
        </w:rPr>
        <w:t>Interpretation</w:t>
      </w:r>
      <w:r w:rsidR="004F55BC" w:rsidRPr="004F55BC">
        <w:t xml:space="preserve"> 28 (2020) 658-676</w:t>
      </w:r>
      <w:r w:rsidR="004F55BC">
        <w:t>.</w:t>
      </w:r>
    </w:p>
    <w:p w14:paraId="2921BFD2" w14:textId="15822711" w:rsidR="00327D35" w:rsidRPr="00F37E9B" w:rsidRDefault="00327D35" w:rsidP="00327D35">
      <w:pPr>
        <w:rPr>
          <w:iCs/>
          <w:color w:val="212121"/>
          <w:shd w:val="clear" w:color="auto" w:fill="FFFFFF"/>
        </w:rPr>
      </w:pPr>
      <w:r>
        <w:t>“</w:t>
      </w:r>
      <w:r>
        <w:rPr>
          <w:iCs/>
        </w:rPr>
        <w:t xml:space="preserve">Narrative Criticism and Childist Interpretation,” in </w:t>
      </w:r>
      <w:r w:rsidRPr="004C2F48">
        <w:rPr>
          <w:i/>
          <w:iCs/>
          <w:color w:val="212121"/>
          <w:shd w:val="clear" w:color="auto" w:fill="FFFFFF"/>
        </w:rPr>
        <w:t xml:space="preserve">Children and Methods: Listening To and </w:t>
      </w:r>
      <w:r>
        <w:rPr>
          <w:i/>
          <w:iCs/>
          <w:color w:val="212121"/>
          <w:shd w:val="clear" w:color="auto" w:fill="FFFFFF"/>
        </w:rPr>
        <w:tab/>
      </w:r>
      <w:r w:rsidRPr="004C2F48">
        <w:rPr>
          <w:i/>
          <w:iCs/>
          <w:color w:val="212121"/>
          <w:shd w:val="clear" w:color="auto" w:fill="FFFFFF"/>
        </w:rPr>
        <w:t>Learning From Children in the Biblical World</w:t>
      </w:r>
      <w:r>
        <w:rPr>
          <w:iCs/>
          <w:color w:val="212121"/>
          <w:shd w:val="clear" w:color="auto" w:fill="FFFFFF"/>
        </w:rPr>
        <w:t xml:space="preserve">, edited by Kristine Garroway and John </w:t>
      </w:r>
      <w:r>
        <w:rPr>
          <w:iCs/>
          <w:color w:val="212121"/>
          <w:shd w:val="clear" w:color="auto" w:fill="FFFFFF"/>
        </w:rPr>
        <w:tab/>
        <w:t>Martens. Leiden: Brill, 2020.</w:t>
      </w:r>
    </w:p>
    <w:p w14:paraId="525ADFA7" w14:textId="77777777" w:rsidR="00327D35" w:rsidRDefault="00327D35" w:rsidP="00327D35">
      <w:pPr>
        <w:rPr>
          <w:color w:val="000000" w:themeColor="text1"/>
          <w:shd w:val="clear" w:color="auto" w:fill="FFFFFF"/>
        </w:rPr>
      </w:pPr>
    </w:p>
    <w:p w14:paraId="0D958FE2" w14:textId="43529640" w:rsidR="00587CD8" w:rsidRDefault="00327D35" w:rsidP="00327D35">
      <w:pPr>
        <w:rPr>
          <w:color w:val="000000" w:themeColor="text1"/>
          <w:shd w:val="clear" w:color="auto" w:fill="FFFFFF"/>
        </w:rPr>
      </w:pPr>
      <w:r w:rsidRPr="00E060B7">
        <w:rPr>
          <w:color w:val="000000" w:themeColor="text1"/>
          <w:shd w:val="clear" w:color="auto" w:fill="FFFFFF"/>
        </w:rPr>
        <w:t xml:space="preserve"> </w:t>
      </w:r>
      <w:r w:rsidR="00587CD8" w:rsidRPr="00E060B7">
        <w:rPr>
          <w:color w:val="000000" w:themeColor="text1"/>
          <w:shd w:val="clear" w:color="auto" w:fill="FFFFFF"/>
        </w:rPr>
        <w:t>“Daughters in the Gospel of Mark,” and “Children and Parents in the Gospel of Mark</w:t>
      </w:r>
      <w:r w:rsidR="00587CD8">
        <w:rPr>
          <w:color w:val="000000" w:themeColor="text1"/>
          <w:shd w:val="clear" w:color="auto" w:fill="FFFFFF"/>
        </w:rPr>
        <w:t>,</w:t>
      </w:r>
      <w:r w:rsidR="00587CD8" w:rsidRPr="00E060B7">
        <w:rPr>
          <w:color w:val="000000" w:themeColor="text1"/>
          <w:shd w:val="clear" w:color="auto" w:fill="FFFFFF"/>
        </w:rPr>
        <w:t>”</w:t>
      </w:r>
      <w:r w:rsidR="00587CD8">
        <w:rPr>
          <w:color w:val="000000" w:themeColor="text1"/>
          <w:shd w:val="clear" w:color="auto" w:fill="FFFFFF"/>
        </w:rPr>
        <w:t xml:space="preserve"> in </w:t>
      </w:r>
      <w:r w:rsidR="00587CD8">
        <w:rPr>
          <w:color w:val="000000" w:themeColor="text1"/>
          <w:shd w:val="clear" w:color="auto" w:fill="FFFFFF"/>
        </w:rPr>
        <w:tab/>
        <w:t xml:space="preserve">Warren Carter, </w:t>
      </w:r>
      <w:r w:rsidR="00587CD8" w:rsidRPr="0030147D">
        <w:rPr>
          <w:i/>
          <w:color w:val="000000" w:themeColor="text1"/>
          <w:shd w:val="clear" w:color="auto" w:fill="FFFFFF"/>
        </w:rPr>
        <w:t>Mark</w:t>
      </w:r>
      <w:r w:rsidR="00587CD8">
        <w:rPr>
          <w:color w:val="000000" w:themeColor="text1"/>
          <w:shd w:val="clear" w:color="auto" w:fill="FFFFFF"/>
        </w:rPr>
        <w:t xml:space="preserve"> Wisdom Commentary Series. Collegeville, MN: Liturgical Press, </w:t>
      </w:r>
      <w:r w:rsidR="00587CD8"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>2019</w:t>
      </w:r>
      <w:r w:rsidR="00587CD8">
        <w:rPr>
          <w:color w:val="000000" w:themeColor="text1"/>
          <w:shd w:val="clear" w:color="auto" w:fill="FFFFFF"/>
        </w:rPr>
        <w:t xml:space="preserve">. </w:t>
      </w:r>
    </w:p>
    <w:p w14:paraId="163F2587" w14:textId="77777777" w:rsidR="00587CD8" w:rsidRPr="00154684" w:rsidRDefault="00587CD8" w:rsidP="00587CD8">
      <w:pPr>
        <w:rPr>
          <w:color w:val="000000" w:themeColor="text1"/>
        </w:rPr>
      </w:pPr>
    </w:p>
    <w:p w14:paraId="3C87630E" w14:textId="3DBD9776" w:rsidR="00E55ADB" w:rsidRDefault="00587CD8" w:rsidP="00587CD8">
      <w:pPr>
        <w:rPr>
          <w:iCs/>
        </w:rPr>
      </w:pPr>
      <w:r>
        <w:t xml:space="preserve"> </w:t>
      </w:r>
      <w:r w:rsidR="00E55ADB">
        <w:t xml:space="preserve">“Children Playing in the Marketplaces,” in </w:t>
      </w:r>
      <w:r w:rsidR="00E55ADB">
        <w:rPr>
          <w:i/>
          <w:iCs/>
        </w:rPr>
        <w:t xml:space="preserve">T&amp;T Clark </w:t>
      </w:r>
      <w:r w:rsidR="00E55ADB" w:rsidRPr="008D3F10">
        <w:rPr>
          <w:i/>
          <w:iCs/>
        </w:rPr>
        <w:t>Handbook of</w:t>
      </w:r>
      <w:r w:rsidR="00E55ADB">
        <w:rPr>
          <w:iCs/>
        </w:rPr>
        <w:t xml:space="preserve"> </w:t>
      </w:r>
      <w:r w:rsidR="00E55ADB">
        <w:rPr>
          <w:i/>
          <w:iCs/>
        </w:rPr>
        <w:t xml:space="preserve">Children in the Bible and </w:t>
      </w:r>
      <w:r w:rsidR="00E55ADB">
        <w:rPr>
          <w:i/>
          <w:iCs/>
        </w:rPr>
        <w:tab/>
        <w:t>Biblical World</w:t>
      </w:r>
      <w:r w:rsidR="00E55ADB">
        <w:rPr>
          <w:iCs/>
        </w:rPr>
        <w:t>,</w:t>
      </w:r>
      <w:r w:rsidR="00E55ADB">
        <w:rPr>
          <w:i/>
          <w:iCs/>
        </w:rPr>
        <w:t xml:space="preserve"> </w:t>
      </w:r>
      <w:r w:rsidR="00E55ADB">
        <w:rPr>
          <w:iCs/>
        </w:rPr>
        <w:t xml:space="preserve">edited by Sharon Betsworth and Julie Faith Parker, 245–263. London: </w:t>
      </w:r>
      <w:r w:rsidR="00E55ADB">
        <w:rPr>
          <w:iCs/>
        </w:rPr>
        <w:tab/>
        <w:t>Bloomsbury/T&amp;T Clark, 2019.</w:t>
      </w:r>
    </w:p>
    <w:p w14:paraId="18A5FEF1" w14:textId="77777777" w:rsidR="00E55ADB" w:rsidRDefault="00E55ADB" w:rsidP="00E55ADB">
      <w:pPr>
        <w:rPr>
          <w:iCs/>
          <w:color w:val="212121"/>
          <w:shd w:val="clear" w:color="auto" w:fill="FFFFFF"/>
        </w:rPr>
      </w:pPr>
    </w:p>
    <w:p w14:paraId="3332166E" w14:textId="281EAA0F" w:rsidR="00E55ADB" w:rsidRDefault="00E55ADB" w:rsidP="00E55ADB">
      <w:pPr>
        <w:rPr>
          <w:color w:val="000000"/>
        </w:rPr>
      </w:pPr>
      <w:r>
        <w:t>“</w:t>
      </w:r>
      <w:r w:rsidRPr="00FA3297">
        <w:t>Girls and Goddesses: The Gospel of Mark</w:t>
      </w:r>
      <w:r w:rsidRPr="00FA3297">
        <w:rPr>
          <w:rStyle w:val="FootnoteReference"/>
        </w:rPr>
        <w:t xml:space="preserve"> </w:t>
      </w:r>
      <w:r w:rsidRPr="00FA3297">
        <w:t>and the Eleusinian Mysteries</w:t>
      </w:r>
      <w:r>
        <w:t xml:space="preserve">” in </w:t>
      </w:r>
      <w:r w:rsidRPr="008047CB">
        <w:rPr>
          <w:i/>
          <w:iCs/>
          <w:color w:val="000000"/>
        </w:rPr>
        <w:t xml:space="preserve">Children in the </w:t>
      </w:r>
      <w:r>
        <w:rPr>
          <w:i/>
          <w:iCs/>
          <w:color w:val="000000"/>
        </w:rPr>
        <w:tab/>
      </w:r>
      <w:r w:rsidRPr="008047CB">
        <w:rPr>
          <w:i/>
          <w:iCs/>
          <w:color w:val="000000"/>
        </w:rPr>
        <w:t xml:space="preserve">Bible and the Ancient World: Comparative and Historical Methods in Reading Ancient </w:t>
      </w:r>
      <w:r>
        <w:rPr>
          <w:i/>
          <w:iCs/>
          <w:color w:val="000000"/>
        </w:rPr>
        <w:tab/>
      </w:r>
      <w:r w:rsidRPr="008047CB">
        <w:rPr>
          <w:i/>
          <w:iCs/>
          <w:color w:val="000000"/>
        </w:rPr>
        <w:t>Children</w:t>
      </w:r>
      <w:r>
        <w:rPr>
          <w:iCs/>
          <w:color w:val="000000"/>
        </w:rPr>
        <w:t>,</w:t>
      </w:r>
      <w:r w:rsidRPr="008047CB"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e</w:t>
      </w:r>
      <w:r w:rsidRPr="008047CB">
        <w:rPr>
          <w:color w:val="000000"/>
        </w:rPr>
        <w:t>dited by Shawn W. Flynn</w:t>
      </w:r>
      <w:r w:rsidR="00873B25">
        <w:rPr>
          <w:color w:val="000000"/>
        </w:rPr>
        <w:t>, 77–93</w:t>
      </w:r>
      <w:r w:rsidRPr="002E5438">
        <w:rPr>
          <w:color w:val="000000"/>
        </w:rPr>
        <w:t>.</w:t>
      </w:r>
      <w:r w:rsidRPr="002E5438">
        <w:rPr>
          <w:rStyle w:val="apple-converted-space"/>
          <w:i/>
          <w:iCs/>
          <w:color w:val="000000"/>
        </w:rPr>
        <w:t> </w:t>
      </w:r>
      <w:r w:rsidRPr="002E5438">
        <w:rPr>
          <w:color w:val="000000"/>
        </w:rPr>
        <w:t>New York</w:t>
      </w:r>
      <w:r>
        <w:rPr>
          <w:color w:val="000000"/>
        </w:rPr>
        <w:t xml:space="preserve">: Routledge, </w:t>
      </w:r>
      <w:r w:rsidR="00873B25">
        <w:rPr>
          <w:color w:val="000000"/>
        </w:rPr>
        <w:t>2019</w:t>
      </w:r>
      <w:r w:rsidRPr="008047CB">
        <w:rPr>
          <w:color w:val="000000"/>
        </w:rPr>
        <w:t>.</w:t>
      </w:r>
    </w:p>
    <w:p w14:paraId="23933A40" w14:textId="77777777" w:rsidR="00E55ADB" w:rsidRDefault="00E55ADB" w:rsidP="00E55ADB"/>
    <w:p w14:paraId="622E7D3E" w14:textId="77777777" w:rsidR="00E55ADB" w:rsidRPr="00884778" w:rsidRDefault="00E55ADB" w:rsidP="00E55ADB">
      <w:r>
        <w:t>“</w:t>
      </w:r>
      <w:r w:rsidRPr="0076423C">
        <w:t>Jesus (and) the Only Child: Jesus, Children, and the Gospel of Luke</w:t>
      </w:r>
      <w:r>
        <w:t xml:space="preserve">.” In </w:t>
      </w:r>
      <w:r>
        <w:rPr>
          <w:i/>
          <w:iCs/>
        </w:rPr>
        <w:t xml:space="preserve">Luke-Acts: </w:t>
      </w:r>
      <w:r>
        <w:rPr>
          <w:i/>
          <w:iCs/>
        </w:rPr>
        <w:tab/>
        <w:t>Texts@Context</w:t>
      </w:r>
      <w:r>
        <w:rPr>
          <w:iCs/>
        </w:rPr>
        <w:t>, edited by James P. Grimshaw, 9–22. London: Bloomsbury/</w:t>
      </w:r>
      <w:r w:rsidRPr="008D3F10">
        <w:t xml:space="preserve"> </w:t>
      </w:r>
      <w:r>
        <w:t xml:space="preserve">T&amp;T Clark, </w:t>
      </w:r>
      <w:r>
        <w:tab/>
        <w:t>2018.</w:t>
      </w:r>
    </w:p>
    <w:p w14:paraId="71D12F6C" w14:textId="77777777" w:rsidR="0076423C" w:rsidRDefault="0076423C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0F85AE67" w14:textId="77777777" w:rsidR="002D4765" w:rsidRDefault="002D4765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0FD42CE7" w14:textId="4036C08D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lastRenderedPageBreak/>
        <w:t xml:space="preserve">“What Child is This? A Contextual Feminist Literary Analysis of the Child in Matthew 2.”  </w:t>
      </w:r>
    </w:p>
    <w:p w14:paraId="59CB48E6" w14:textId="3734990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  <w:t xml:space="preserve">In </w:t>
      </w:r>
      <w:r>
        <w:rPr>
          <w:i/>
          <w:iCs/>
        </w:rPr>
        <w:t>Matthew: Texts@Context</w:t>
      </w:r>
      <w:r w:rsidR="00A54AF2">
        <w:t>,</w:t>
      </w:r>
      <w:r>
        <w:t xml:space="preserve"> </w:t>
      </w:r>
      <w:r w:rsidR="00BB7A7E">
        <w:rPr>
          <w:iCs/>
        </w:rPr>
        <w:t xml:space="preserve">edited by Nicole Wilkinson Duran and James P. Grimshaw, </w:t>
      </w:r>
      <w:r w:rsidR="00BB7A7E">
        <w:rPr>
          <w:iCs/>
        </w:rPr>
        <w:tab/>
        <w:t>49</w:t>
      </w:r>
      <w:r w:rsidR="00875A92">
        <w:rPr>
          <w:iCs/>
        </w:rPr>
        <w:t>–</w:t>
      </w:r>
      <w:r w:rsidR="00BB7A7E">
        <w:rPr>
          <w:iCs/>
        </w:rPr>
        <w:t xml:space="preserve">64. </w:t>
      </w:r>
      <w:r>
        <w:t>Minneapolis: Fortress Press, 2013.</w:t>
      </w:r>
    </w:p>
    <w:p w14:paraId="66B8751F" w14:textId="77777777" w:rsidR="00727D69" w:rsidRDefault="00727D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4D7210BC" w14:textId="7777777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  <w:r>
        <w:t xml:space="preserve">“Arts Integration and Service Learning in Introduction to Biblical Literature.” In </w:t>
      </w:r>
      <w:r>
        <w:rPr>
          <w:i/>
          <w:iCs/>
        </w:rPr>
        <w:t xml:space="preserve">Teaching the </w:t>
      </w:r>
    </w:p>
    <w:p w14:paraId="2BF8DA69" w14:textId="7AF9710B" w:rsidR="00727D69" w:rsidRPr="00A45E95" w:rsidRDefault="00265CF9" w:rsidP="00886148">
      <w:r>
        <w:rPr>
          <w:i/>
          <w:iCs/>
        </w:rPr>
        <w:tab/>
        <w:t>Bible in the Undergraduate Liberal Arts Context</w:t>
      </w:r>
      <w:r w:rsidR="00551025">
        <w:rPr>
          <w:iCs/>
        </w:rPr>
        <w:t>,</w:t>
      </w:r>
      <w:r w:rsidR="00CD691C">
        <w:t xml:space="preserve"> e</w:t>
      </w:r>
      <w:r w:rsidR="00A45E95">
        <w:t xml:space="preserve">dited by </w:t>
      </w:r>
      <w:r w:rsidR="00A45E95" w:rsidRPr="00A45E95">
        <w:rPr>
          <w:rFonts w:eastAsia="Arial Unicode MS"/>
          <w:color w:val="000000"/>
          <w:shd w:val="clear" w:color="auto" w:fill="FFFFFF"/>
        </w:rPr>
        <w:t xml:space="preserve">Jane S. Webster and Glenn S. </w:t>
      </w:r>
      <w:r w:rsidR="00A45E95">
        <w:rPr>
          <w:rFonts w:eastAsia="Arial Unicode MS"/>
          <w:color w:val="000000"/>
          <w:shd w:val="clear" w:color="auto" w:fill="FFFFFF"/>
        </w:rPr>
        <w:tab/>
      </w:r>
      <w:r w:rsidR="00A45E95" w:rsidRPr="00A45E95">
        <w:rPr>
          <w:rFonts w:eastAsia="Arial Unicode MS"/>
          <w:color w:val="000000"/>
          <w:shd w:val="clear" w:color="auto" w:fill="FFFFFF"/>
        </w:rPr>
        <w:t>Holland</w:t>
      </w:r>
      <w:r w:rsidR="00A45E95" w:rsidRPr="00FB43F0">
        <w:t xml:space="preserve">, </w:t>
      </w:r>
      <w:r w:rsidR="00FB43F0">
        <w:t>91</w:t>
      </w:r>
      <w:r w:rsidR="00FB43F0">
        <w:rPr>
          <w:iCs/>
        </w:rPr>
        <w:t>–98</w:t>
      </w:r>
      <w:r w:rsidR="00875A92" w:rsidRPr="00FB43F0">
        <w:rPr>
          <w:iCs/>
        </w:rPr>
        <w:t>.</w:t>
      </w:r>
      <w:r w:rsidR="00875A92">
        <w:rPr>
          <w:iCs/>
        </w:rPr>
        <w:t xml:space="preserve"> </w:t>
      </w:r>
      <w:r>
        <w:t>Sheffield: Sheffield Phoenix, 2012.</w:t>
      </w:r>
    </w:p>
    <w:p w14:paraId="04DFA705" w14:textId="77777777" w:rsidR="00727D69" w:rsidRDefault="00727D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13171920" w14:textId="7777777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 xml:space="preserve">“The Child and Jesus in the Gospel of Matthew.” </w:t>
      </w:r>
      <w:r>
        <w:rPr>
          <w:i/>
          <w:iCs/>
        </w:rPr>
        <w:t>Journal of Childhood and Religion</w:t>
      </w:r>
      <w:r>
        <w:t xml:space="preserve"> 1, no. 4 </w:t>
      </w:r>
      <w:r>
        <w:tab/>
      </w:r>
    </w:p>
    <w:p w14:paraId="782B9DD7" w14:textId="48FE30BC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  <w:t>(June 2010): 1</w:t>
      </w:r>
      <w:r w:rsidR="00875A92">
        <w:rPr>
          <w:iCs/>
        </w:rPr>
        <w:t>–</w:t>
      </w:r>
      <w:r>
        <w:t xml:space="preserve">14. </w:t>
      </w:r>
      <w:hyperlink r:id="rId7" w:history="1">
        <w:r>
          <w:rPr>
            <w:rStyle w:val="Hyperlink0"/>
            <w:rFonts w:eastAsia="Arial Unicode MS"/>
          </w:rPr>
          <w:t>http://www.childhoodandreligion.com</w:t>
        </w:r>
      </w:hyperlink>
      <w:r>
        <w:t xml:space="preserve">  </w:t>
      </w:r>
    </w:p>
    <w:p w14:paraId="29CA62B6" w14:textId="5439A341" w:rsidR="0090031C" w:rsidRDefault="0090031C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4238C4DD" w14:textId="785C6F0C" w:rsidR="0090031C" w:rsidRPr="0090031C" w:rsidRDefault="00991E4E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  <w:r>
        <w:rPr>
          <w:u w:val="single"/>
        </w:rPr>
        <w:t>Web-based</w:t>
      </w:r>
      <w:r w:rsidR="0090031C" w:rsidRPr="0090031C">
        <w:rPr>
          <w:u w:val="single"/>
        </w:rPr>
        <w:t xml:space="preserve"> </w:t>
      </w:r>
      <w:r w:rsidR="0090031C">
        <w:rPr>
          <w:u w:val="single"/>
        </w:rPr>
        <w:t>Publications</w:t>
      </w:r>
    </w:p>
    <w:p w14:paraId="27539B12" w14:textId="77777777" w:rsidR="00C12041" w:rsidRDefault="00C12041" w:rsidP="00C120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971520">
        <w:rPr>
          <w:i/>
        </w:rPr>
        <w:t>The Working Preacher</w:t>
      </w:r>
      <w:r>
        <w:t>, Commentaries on John 1:1-18; John 1:19-34; Luke 2:1-14; Luke 2:8-10</w:t>
      </w:r>
    </w:p>
    <w:p w14:paraId="71369FBD" w14:textId="32ABE8E6" w:rsidR="00C12041" w:rsidRDefault="00C12041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  <w:t xml:space="preserve">December 2021. </w:t>
      </w:r>
      <w:r w:rsidRPr="00971520">
        <w:t>https://www.workingpreacher.org</w:t>
      </w:r>
    </w:p>
    <w:p w14:paraId="71B42746" w14:textId="77777777" w:rsidR="00C12041" w:rsidRDefault="00C12041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32EA9BC9" w14:textId="2B98EDA7" w:rsidR="0090031C" w:rsidRPr="00E974C9" w:rsidRDefault="0090031C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Cs/>
        </w:rPr>
      </w:pPr>
      <w:r>
        <w:t xml:space="preserve">“Jesus’ Parables and Children’s Play,” </w:t>
      </w:r>
      <w:r w:rsidRPr="000712F4">
        <w:rPr>
          <w:i/>
        </w:rPr>
        <w:t>Bible and Interpretation</w:t>
      </w:r>
      <w:r>
        <w:rPr>
          <w:i/>
        </w:rPr>
        <w:t>.</w:t>
      </w:r>
      <w:r w:rsidR="00E974C9">
        <w:rPr>
          <w:iCs/>
        </w:rPr>
        <w:t xml:space="preserve"> May 2019.</w:t>
      </w:r>
    </w:p>
    <w:p w14:paraId="6D67369F" w14:textId="77777777" w:rsidR="0090031C" w:rsidRPr="008578ED" w:rsidRDefault="0090031C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ab/>
        <w:t>https://bibleinterp.arizona.edu/articles/jesus-parables-and-childrens-play</w:t>
      </w:r>
    </w:p>
    <w:p w14:paraId="2BA77257" w14:textId="77777777" w:rsidR="0090031C" w:rsidRDefault="0090031C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51DA41C1" w14:textId="3F1E55C1" w:rsidR="0090031C" w:rsidRPr="00E974C9" w:rsidRDefault="0090031C" w:rsidP="00900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0712F4">
        <w:t>“Children in the Gospels,”</w:t>
      </w:r>
      <w:r>
        <w:t xml:space="preserve"> </w:t>
      </w:r>
      <w:r w:rsidRPr="000712F4">
        <w:rPr>
          <w:i/>
        </w:rPr>
        <w:t>Bible and Interpretation</w:t>
      </w:r>
      <w:r>
        <w:t xml:space="preserve">. </w:t>
      </w:r>
      <w:r w:rsidR="00E95257">
        <w:t>September 2015.</w:t>
      </w:r>
      <w:r w:rsidRPr="00E974C9">
        <w:tab/>
      </w:r>
      <w:hyperlink r:id="rId8" w:history="1">
        <w:r w:rsidR="00E974C9" w:rsidRPr="00E974C9">
          <w:rPr>
            <w:rStyle w:val="Hyperlink"/>
            <w:u w:val="none"/>
          </w:rPr>
          <w:t>https://bibleinterp.arizona.edu/articles/2015/09/bet398002</w:t>
        </w:r>
      </w:hyperlink>
      <w:r w:rsidR="00E974C9" w:rsidRPr="00E974C9">
        <w:rPr>
          <w:rStyle w:val="Hyperlink"/>
          <w:u w:val="none"/>
        </w:rPr>
        <w:t xml:space="preserve"> </w:t>
      </w:r>
    </w:p>
    <w:p w14:paraId="06B73C9A" w14:textId="77777777" w:rsidR="00C12041" w:rsidRDefault="00C12041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</w:p>
    <w:p w14:paraId="55974229" w14:textId="2AF7FD25" w:rsidR="00712C72" w:rsidRPr="00CE7EC7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  <w:r>
        <w:rPr>
          <w:u w:val="single"/>
        </w:rPr>
        <w:t xml:space="preserve">Dictionary and Encyclopedia Entries </w:t>
      </w:r>
    </w:p>
    <w:p w14:paraId="26D1EF38" w14:textId="77777777" w:rsidR="00712C72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F36F6D">
        <w:t>“Daughter, Daughters</w:t>
      </w:r>
      <w:r>
        <w:t>: II. New Testament</w:t>
      </w:r>
      <w:r w:rsidRPr="00F36F6D">
        <w:t>.”</w:t>
      </w:r>
      <w:r w:rsidRPr="00A27FDC">
        <w:t xml:space="preserve"> In </w:t>
      </w:r>
      <w:r w:rsidRPr="00A27FDC">
        <w:rPr>
          <w:i/>
          <w:iCs/>
        </w:rPr>
        <w:t>Encyclopedia of the Bible and its Reception</w:t>
      </w:r>
      <w:r w:rsidRPr="00A27FDC">
        <w:t xml:space="preserve"> Vol. </w:t>
      </w:r>
      <w:r>
        <w:tab/>
      </w:r>
      <w:r w:rsidRPr="00A27FDC">
        <w:t>6, edited by Dale C. Allison and Hans-Josef Klauck, 184-185. Berlin: DeGruyter, 2014.</w:t>
      </w:r>
    </w:p>
    <w:p w14:paraId="5ED30664" w14:textId="77777777" w:rsidR="00712C72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0A91C5E" w14:textId="77777777" w:rsidR="00712C72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 xml:space="preserve"> “Sosipater.” In </w:t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New Interpreter’s Dictionary of the Bible</w:t>
      </w:r>
      <w:r>
        <w:rPr>
          <w:iCs/>
        </w:rPr>
        <w:t>,</w:t>
      </w:r>
      <w:r>
        <w:t xml:space="preserve"> S-Z Vol. 5, edited by Katharine </w:t>
      </w:r>
      <w:r>
        <w:tab/>
        <w:t>Doob Sakenfeld, 358. Nashville: Abingdon, 2009.</w:t>
      </w:r>
    </w:p>
    <w:p w14:paraId="52B22D85" w14:textId="77777777" w:rsidR="00712C72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18892C53" w14:textId="77777777" w:rsidR="00712C72" w:rsidRDefault="00712C72" w:rsidP="00712C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 xml:space="preserve">“Graft.” In </w:t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New Interpreter’s Dictionary of the Bible</w:t>
      </w:r>
      <w:r>
        <w:t xml:space="preserve">, D-H Vol. 2, edited by Katharine Doob </w:t>
      </w:r>
      <w:r>
        <w:tab/>
        <w:t>Sakenfeld, 660. Nashville: Abingdon, 2007.</w:t>
      </w:r>
    </w:p>
    <w:p w14:paraId="0ACDBEFE" w14:textId="77777777" w:rsidR="00712C72" w:rsidRDefault="00712C72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</w:p>
    <w:p w14:paraId="470DEB4F" w14:textId="617619EF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u w:val="single"/>
        </w:rPr>
      </w:pPr>
      <w:r>
        <w:rPr>
          <w:u w:val="single"/>
        </w:rPr>
        <w:t>Book Reviews</w:t>
      </w:r>
    </w:p>
    <w:p w14:paraId="0F358E76" w14:textId="07D3F735" w:rsidR="00A71944" w:rsidRPr="001D47CC" w:rsidRDefault="00A71944" w:rsidP="00886148">
      <w:r w:rsidRPr="00A71944">
        <w:t>Dietmar Neufeld,</w:t>
      </w:r>
      <w:r w:rsidRPr="00A71944">
        <w:rPr>
          <w:i/>
        </w:rPr>
        <w:t xml:space="preserve"> Mockery and Secretism in the Social World of Mark’s Gospel</w:t>
      </w:r>
      <w:r w:rsidRPr="00A71944">
        <w:t xml:space="preserve"> and Laura C. </w:t>
      </w:r>
      <w:r>
        <w:tab/>
      </w:r>
      <w:r w:rsidRPr="00A71944">
        <w:t>Sweat</w:t>
      </w:r>
      <w:r>
        <w:t>,</w:t>
      </w:r>
      <w:r w:rsidRPr="00A71944">
        <w:rPr>
          <w:i/>
        </w:rPr>
        <w:t xml:space="preserve"> The Theological Role of Paradox in the Gospel of Mark</w:t>
      </w:r>
      <w:r w:rsidRPr="00A71944">
        <w:t xml:space="preserve">. </w:t>
      </w:r>
      <w:r w:rsidR="001D47CC" w:rsidRPr="001D47CC">
        <w:rPr>
          <w:i/>
          <w:iCs/>
        </w:rPr>
        <w:t>Biblical Interpretation</w:t>
      </w:r>
      <w:r w:rsidR="001D47CC">
        <w:rPr>
          <w:iCs/>
        </w:rPr>
        <w:t xml:space="preserve">, </w:t>
      </w:r>
      <w:r w:rsidR="001D47CC">
        <w:rPr>
          <w:iCs/>
        </w:rPr>
        <w:tab/>
        <w:t>23 no. 3 (2015): 467</w:t>
      </w:r>
      <w:r w:rsidR="00F71E70">
        <w:rPr>
          <w:iCs/>
        </w:rPr>
        <w:t>–</w:t>
      </w:r>
      <w:r w:rsidR="001D47CC">
        <w:rPr>
          <w:iCs/>
        </w:rPr>
        <w:t>73.</w:t>
      </w:r>
    </w:p>
    <w:p w14:paraId="6BAB679F" w14:textId="77777777" w:rsidR="00A71944" w:rsidRDefault="00A71944" w:rsidP="00886148"/>
    <w:p w14:paraId="03A0A27A" w14:textId="6CB46705" w:rsidR="001323AB" w:rsidRPr="001323AB" w:rsidRDefault="001323AB" w:rsidP="00886148">
      <w:r w:rsidRPr="001323AB">
        <w:t xml:space="preserve">Peter Yaw Oppong-Kumi, </w:t>
      </w:r>
      <w:r w:rsidRPr="001323AB">
        <w:rPr>
          <w:i/>
        </w:rPr>
        <w:t>Matthean Sets of Parables</w:t>
      </w:r>
      <w:r>
        <w:rPr>
          <w:i/>
        </w:rPr>
        <w:t>.</w:t>
      </w:r>
      <w:r w:rsidRPr="001323AB">
        <w:rPr>
          <w:i/>
        </w:rPr>
        <w:t xml:space="preserve"> CBQ</w:t>
      </w:r>
      <w:r>
        <w:t xml:space="preserve">, </w:t>
      </w:r>
      <w:r w:rsidR="00A93634">
        <w:t>77 no. 1 (2015): 180</w:t>
      </w:r>
      <w:r w:rsidR="00F71E70">
        <w:rPr>
          <w:iCs/>
        </w:rPr>
        <w:t>–</w:t>
      </w:r>
      <w:r w:rsidR="00A93634">
        <w:t>82.</w:t>
      </w:r>
    </w:p>
    <w:p w14:paraId="1984FCC1" w14:textId="77777777" w:rsidR="0063686C" w:rsidRDefault="0063686C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7C0909D7" w14:textId="45EC77C2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  <w:r>
        <w:t>Joel Kennedy</w:t>
      </w:r>
      <w:r>
        <w:rPr>
          <w:i/>
          <w:iCs/>
        </w:rPr>
        <w:t>, The Recapitulation of Israel: Use of Israel’s Histo</w:t>
      </w:r>
      <w:r w:rsidR="007E01C7">
        <w:rPr>
          <w:i/>
          <w:iCs/>
        </w:rPr>
        <w:t>ry in Matthew 1:1–</w:t>
      </w:r>
      <w:r>
        <w:rPr>
          <w:i/>
          <w:iCs/>
        </w:rPr>
        <w:t>4:11</w:t>
      </w:r>
      <w:r>
        <w:t xml:space="preserve">. </w:t>
      </w:r>
      <w:r>
        <w:rPr>
          <w:i/>
          <w:iCs/>
        </w:rPr>
        <w:t xml:space="preserve">CBQ </w:t>
      </w:r>
      <w:r>
        <w:rPr>
          <w:i/>
          <w:iCs/>
        </w:rPr>
        <w:tab/>
      </w:r>
    </w:p>
    <w:p w14:paraId="01CB7CA3" w14:textId="58371EDC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  <w:r>
        <w:rPr>
          <w:i/>
          <w:iCs/>
        </w:rPr>
        <w:tab/>
      </w:r>
      <w:r>
        <w:t>73 (2011): 161</w:t>
      </w:r>
      <w:r w:rsidR="00F71E70">
        <w:rPr>
          <w:iCs/>
        </w:rPr>
        <w:t>–</w:t>
      </w:r>
      <w:r>
        <w:t>62.</w:t>
      </w:r>
    </w:p>
    <w:p w14:paraId="767932AF" w14:textId="77777777" w:rsidR="00727D69" w:rsidRDefault="00727D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229A49A2" w14:textId="21DC3C00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t xml:space="preserve">Janice Capel Anderson and Stephen Moore, ed. </w:t>
      </w:r>
      <w:r>
        <w:rPr>
          <w:i/>
          <w:iCs/>
        </w:rPr>
        <w:t>Mark and Method</w:t>
      </w:r>
      <w:r>
        <w:t>, 2</w:t>
      </w:r>
      <w:r>
        <w:rPr>
          <w:vertAlign w:val="superscript"/>
        </w:rPr>
        <w:t>nd</w:t>
      </w:r>
      <w:r>
        <w:t xml:space="preserve"> ed. </w:t>
      </w:r>
      <w:r>
        <w:rPr>
          <w:i/>
          <w:iCs/>
        </w:rPr>
        <w:t>Biblical Interpretation</w:t>
      </w:r>
      <w:r>
        <w:t xml:space="preserve"> </w:t>
      </w:r>
      <w:r>
        <w:tab/>
        <w:t>18 (2010): 264</w:t>
      </w:r>
      <w:r w:rsidR="00F71E70">
        <w:rPr>
          <w:iCs/>
        </w:rPr>
        <w:t>–</w:t>
      </w:r>
      <w:r>
        <w:t>308.</w:t>
      </w:r>
    </w:p>
    <w:p w14:paraId="14077F2E" w14:textId="77777777" w:rsidR="00727D69" w:rsidRDefault="00727D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7EA6CB71" w14:textId="7777777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i/>
          <w:iCs/>
        </w:rPr>
      </w:pPr>
      <w:r>
        <w:t xml:space="preserve">Thomas R. Hatina, ed. </w:t>
      </w:r>
      <w:r>
        <w:rPr>
          <w:i/>
          <w:iCs/>
        </w:rPr>
        <w:t>Biblical Interpretation in Early Christian Gospels</w:t>
      </w:r>
      <w:r>
        <w:t xml:space="preserve"> vol. 2 </w:t>
      </w:r>
      <w:r>
        <w:rPr>
          <w:i/>
          <w:iCs/>
        </w:rPr>
        <w:t xml:space="preserve">The Gospel of </w:t>
      </w:r>
      <w:r>
        <w:rPr>
          <w:i/>
          <w:iCs/>
        </w:rPr>
        <w:tab/>
      </w:r>
    </w:p>
    <w:p w14:paraId="5FD7B60B" w14:textId="466DBB7F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>
        <w:rPr>
          <w:i/>
          <w:iCs/>
        </w:rPr>
        <w:tab/>
        <w:t>Matthew</w:t>
      </w:r>
      <w:r w:rsidR="009E7C54">
        <w:t xml:space="preserve">. </w:t>
      </w:r>
      <w:r>
        <w:rPr>
          <w:i/>
          <w:iCs/>
        </w:rPr>
        <w:t xml:space="preserve">CBQ </w:t>
      </w:r>
      <w:r>
        <w:t>71 (2009): 687</w:t>
      </w:r>
      <w:r w:rsidR="00F71E70">
        <w:rPr>
          <w:iCs/>
        </w:rPr>
        <w:t>–</w:t>
      </w:r>
      <w:r>
        <w:t>88.</w:t>
      </w:r>
    </w:p>
    <w:p w14:paraId="716FB7E8" w14:textId="77777777" w:rsidR="00727D69" w:rsidRDefault="00727D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  <w:sz w:val="28"/>
          <w:szCs w:val="28"/>
        </w:rPr>
      </w:pPr>
    </w:p>
    <w:p w14:paraId="3C55C2DC" w14:textId="77777777" w:rsidR="00811B52" w:rsidRDefault="00811B52" w:rsidP="004D3B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556354EA" w14:textId="77777777" w:rsidR="002D4765" w:rsidRDefault="002D4765" w:rsidP="004D3B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712DF390" w14:textId="16805C58" w:rsidR="004D3B6B" w:rsidRDefault="00C66F62" w:rsidP="004D3B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  <w:r>
        <w:rPr>
          <w:rFonts w:ascii="Book Antiqua Bold"/>
          <w:b/>
          <w:bCs/>
        </w:rPr>
        <w:lastRenderedPageBreak/>
        <w:t>Academic Papers and Presentations</w:t>
      </w:r>
    </w:p>
    <w:p w14:paraId="1750A900" w14:textId="561BD3CA" w:rsidR="00A348A9" w:rsidRDefault="00A348A9" w:rsidP="00A348A9">
      <w:r>
        <w:rPr>
          <w:rStyle w:val="apple-converted-space"/>
          <w:color w:val="000000"/>
        </w:rPr>
        <w:t>“</w:t>
      </w:r>
      <w:r w:rsidR="00DC17DD" w:rsidRPr="00DC17DD">
        <w:rPr>
          <w:color w:val="000000"/>
        </w:rPr>
        <w:t>Outsiders Within</w:t>
      </w:r>
      <w:r>
        <w:rPr>
          <w:color w:val="000000"/>
        </w:rPr>
        <w:t>”</w:t>
      </w:r>
      <w:r w:rsidR="00DC17DD" w:rsidRPr="00DC17DD">
        <w:rPr>
          <w:color w:val="000000"/>
        </w:rPr>
        <w:t xml:space="preserve">: The Marginalization of Children in the Roman World and the Gospel of Luke,” </w:t>
      </w:r>
      <w:r w:rsidR="00DC17DD" w:rsidRPr="00DC17DD">
        <w:t>Society of Biblical Literature, Annual Meeting,</w:t>
      </w:r>
      <w:r>
        <w:t xml:space="preserve"> San Antonio, TX November 20-23, 2021</w:t>
      </w:r>
      <w:r w:rsidR="00E66F80">
        <w:t>.</w:t>
      </w:r>
    </w:p>
    <w:p w14:paraId="2E581384" w14:textId="681EA1DD" w:rsidR="00DC17DD" w:rsidRDefault="00DC17DD" w:rsidP="00A348A9"/>
    <w:p w14:paraId="1FEDCF73" w14:textId="13D004E2" w:rsidR="004D3B6B" w:rsidRPr="004D3B6B" w:rsidRDefault="004D3B6B" w:rsidP="004D3B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eastAsia="Book Antiqua Bold"/>
          <w:b/>
          <w:bCs/>
        </w:rPr>
      </w:pPr>
      <w:r w:rsidRPr="004D3B6B">
        <w:t>“</w:t>
      </w:r>
      <w:r w:rsidRPr="004D3B6B">
        <w:rPr>
          <w:iCs/>
        </w:rPr>
        <w:t>Stay at Home: Strategies for Safe Service Learning During the Pandemi</w:t>
      </w:r>
      <w:r>
        <w:rPr>
          <w:iCs/>
        </w:rPr>
        <w:t xml:space="preserve">c,” Annual Oklahoma Service Learning Conference, </w:t>
      </w:r>
      <w:r w:rsidR="00DC17DD">
        <w:rPr>
          <w:iCs/>
        </w:rPr>
        <w:t>Virtual, April 15-16, 2021.</w:t>
      </w:r>
    </w:p>
    <w:p w14:paraId="3A4D0589" w14:textId="77777777" w:rsidR="004D3B6B" w:rsidRDefault="004D3B6B" w:rsidP="00B55BA7"/>
    <w:p w14:paraId="18F216D2" w14:textId="34776C42" w:rsidR="00B55BA7" w:rsidRDefault="00B55BA7" w:rsidP="00B55BA7">
      <w:r>
        <w:t xml:space="preserve">“The Child Snatched Away: Reading Revelation 12 through a Childist Lens,” Society of Biblical Literature, Annual Meeting, San Diego, CA. November </w:t>
      </w:r>
      <w:r w:rsidR="00EB70BD">
        <w:t>23-26, 2019.</w:t>
      </w:r>
    </w:p>
    <w:p w14:paraId="385544F5" w14:textId="19D4EF6E" w:rsidR="00D3393B" w:rsidRDefault="00D3393B" w:rsidP="00B55BA7"/>
    <w:p w14:paraId="2EB68D0D" w14:textId="406D3349" w:rsidR="00C66F62" w:rsidRDefault="00C66F62" w:rsidP="00C66F62">
      <w:r>
        <w:t>“Narrative Criticism and Childist Interpretation of the Bible,” Invited Paper, Listening to and Learning From Children in the Biblical World Conference, University of Southern California, Los Angeles, CA. February 17-18, 2018.</w:t>
      </w:r>
    </w:p>
    <w:p w14:paraId="2C4E04BD" w14:textId="77777777" w:rsidR="00C66F62" w:rsidRDefault="00C66F62" w:rsidP="00C66F62"/>
    <w:p w14:paraId="48189868" w14:textId="77777777" w:rsidR="00C66F62" w:rsidRPr="00031414" w:rsidRDefault="00C66F62" w:rsidP="00C66F62">
      <w:r>
        <w:t>“</w:t>
      </w:r>
      <w:r>
        <w:rPr>
          <w:i/>
        </w:rPr>
        <w:t>Children and Everyday Life in the Roman and Late Antique World</w:t>
      </w:r>
      <w:r>
        <w:t>,” Invited Presenter on Book Review Panel, Society of Biblical Literature, Annual Meeting, Boston, MA. November 18-21, 2017.</w:t>
      </w:r>
    </w:p>
    <w:p w14:paraId="729BAE23" w14:textId="77777777" w:rsidR="00C66F62" w:rsidRDefault="00C66F62" w:rsidP="00C66F62">
      <w:r w:rsidRPr="00F6081D">
        <w:t xml:space="preserve"> </w:t>
      </w:r>
    </w:p>
    <w:p w14:paraId="5974652E" w14:textId="77777777" w:rsidR="00C66F62" w:rsidRDefault="00C66F62" w:rsidP="00C66F62">
      <w:r w:rsidRPr="00F6081D">
        <w:t>“Superstars: Biblical Studies and Undergraduate Fine Arts Majors</w:t>
      </w:r>
      <w:r>
        <w:t>,</w:t>
      </w:r>
      <w:r w:rsidRPr="00F6081D">
        <w:t>”</w:t>
      </w:r>
      <w:r>
        <w:t xml:space="preserve"> Society of Biblical Literature, Annual Meeting, San Antonio, TX. November 19-22, 2016.</w:t>
      </w:r>
    </w:p>
    <w:p w14:paraId="615A8846" w14:textId="77777777" w:rsidR="00C66F62" w:rsidRDefault="00C66F62" w:rsidP="00C66F62"/>
    <w:p w14:paraId="5C6400B4" w14:textId="77777777" w:rsidR="00944F28" w:rsidRDefault="00944F28" w:rsidP="00944F28">
      <w:r w:rsidRPr="00BC7489">
        <w:t>“Incorporating Service Learning into Interfaith Studies Courses</w:t>
      </w:r>
      <w:r>
        <w:t>,</w:t>
      </w:r>
      <w:r w:rsidRPr="00BC7489">
        <w:t>”</w:t>
      </w:r>
      <w:r>
        <w:t xml:space="preserve"> Interfaith Studies: Curricular Programs and Core Competencies, Thousand Oaks, CA. March 13-15, 2016.</w:t>
      </w:r>
    </w:p>
    <w:p w14:paraId="2C28BB80" w14:textId="77777777" w:rsidR="00C66F62" w:rsidRDefault="00C66F62" w:rsidP="00C66F62"/>
    <w:p w14:paraId="31ADF445" w14:textId="5A86CE75" w:rsidR="00C66F62" w:rsidRPr="00BC7489" w:rsidRDefault="00C66F62" w:rsidP="00C66F62">
      <w:r w:rsidRPr="00BC7489">
        <w:t>“</w:t>
      </w:r>
      <w:r w:rsidRPr="00BC7489">
        <w:rPr>
          <w:i/>
          <w:iCs/>
        </w:rPr>
        <w:t>Doule</w:t>
      </w:r>
      <w:r w:rsidRPr="00BC7489">
        <w:t xml:space="preserve"> and </w:t>
      </w:r>
      <w:r w:rsidRPr="00BC7489">
        <w:rPr>
          <w:i/>
          <w:iCs/>
        </w:rPr>
        <w:t>Paidiske</w:t>
      </w:r>
      <w:r w:rsidRPr="00BC7489">
        <w:t>: Female Servants and Slaves in the Writings of Luke</w:t>
      </w:r>
      <w:r>
        <w:t>,” Society of Biblical Literature, Southwest Region, Dallas, TX. March 11-13, 201</w:t>
      </w:r>
      <w:r w:rsidR="00944F28">
        <w:t>6</w:t>
      </w:r>
      <w:r>
        <w:t>.</w:t>
      </w:r>
    </w:p>
    <w:p w14:paraId="7980BB94" w14:textId="77777777" w:rsidR="00C66F62" w:rsidRPr="00BC7489" w:rsidRDefault="00C66F62" w:rsidP="00C66F62"/>
    <w:p w14:paraId="5AA905AA" w14:textId="77777777" w:rsidR="00C66F62" w:rsidRDefault="00C66F62" w:rsidP="00C66F62">
      <w:r>
        <w:t>“</w:t>
      </w:r>
      <w:r w:rsidRPr="008D3F10">
        <w:rPr>
          <w:i/>
        </w:rPr>
        <w:t>Children in Early Christian Narratives</w:t>
      </w:r>
      <w:r>
        <w:t>,” Invited Presenter on Book Review Panel, Society of Biblical Literature, Annual Meeting, Atlanta, GA. November 21-24, 2015.</w:t>
      </w:r>
    </w:p>
    <w:p w14:paraId="214B2FFD" w14:textId="77777777" w:rsidR="00C66F62" w:rsidRDefault="00C66F62" w:rsidP="00C66F62"/>
    <w:p w14:paraId="5C7CBF98" w14:textId="77777777" w:rsidR="00C66F62" w:rsidRDefault="00C66F62" w:rsidP="00C66F62">
      <w:r w:rsidRPr="003D46E6">
        <w:t>“The Children in the Marketplace and the Dead and Dancing Daughters,” Society of Biblical Literature, Southwest Region, Dallas, TX. March 13-15, 2015.</w:t>
      </w:r>
    </w:p>
    <w:p w14:paraId="38CF1D62" w14:textId="77777777" w:rsidR="00C66F62" w:rsidRDefault="00C66F62" w:rsidP="00C66F62"/>
    <w:p w14:paraId="7CA71968" w14:textId="77777777" w:rsidR="00C66F62" w:rsidRDefault="00C66F62" w:rsidP="00C66F62">
      <w:r w:rsidRPr="00BD6719">
        <w:t>“</w:t>
      </w:r>
      <w:r>
        <w:t>Where Have All the Young Girls Gone? The Infancy Gospel of Thomas and Girls,</w:t>
      </w:r>
      <w:r w:rsidRPr="00BD6719">
        <w:t>”</w:t>
      </w:r>
      <w:r>
        <w:t xml:space="preserve"> Society of Biblical Literature, Annual Meeting, Baltimore, MD. November 23-26, 2013.</w:t>
      </w:r>
    </w:p>
    <w:p w14:paraId="31869EB2" w14:textId="77777777" w:rsidR="00C66F62" w:rsidRDefault="00C66F62" w:rsidP="00C66F62"/>
    <w:p w14:paraId="1482EC82" w14:textId="77777777" w:rsidR="00C66F62" w:rsidRDefault="00C66F62" w:rsidP="00C66F62">
      <w:r w:rsidRPr="00BD6719">
        <w:t>“</w:t>
      </w:r>
      <w:r>
        <w:t>Widows and their Orphan Children in the Gospel of Luke,</w:t>
      </w:r>
      <w:r w:rsidRPr="00BD6719">
        <w:t>”</w:t>
      </w:r>
      <w:r>
        <w:t xml:space="preserve"> Society of Biblical Literature, Southwest Region, Dallas, TX. March 8-10, 2013.</w:t>
      </w:r>
    </w:p>
    <w:p w14:paraId="7DB7E288" w14:textId="77777777" w:rsidR="00C66F62" w:rsidRDefault="00C66F62" w:rsidP="00C66F62"/>
    <w:p w14:paraId="127A7B29" w14:textId="77777777" w:rsidR="00C66F62" w:rsidRDefault="00C66F62" w:rsidP="00C66F62">
      <w:r w:rsidRPr="00BD6719">
        <w:t>“</w:t>
      </w:r>
      <w:r>
        <w:t>Jesus (and) the Only Child: Jesus, Children, and the Gospel of Luke,</w:t>
      </w:r>
      <w:r w:rsidRPr="00BD6719">
        <w:t>”</w:t>
      </w:r>
      <w:r>
        <w:t xml:space="preserve"> Society of Biblical Literature, Annual Meeting, Chicago, IL. November 17-20, 2012.</w:t>
      </w:r>
    </w:p>
    <w:p w14:paraId="7FD3A231" w14:textId="77777777" w:rsidR="00C66F62" w:rsidRDefault="00C66F62" w:rsidP="00C66F62"/>
    <w:p w14:paraId="75022AE2" w14:textId="77777777" w:rsidR="00C66F62" w:rsidRDefault="00C66F62" w:rsidP="00C66F62">
      <w:r w:rsidRPr="00BD6719">
        <w:t>“ ‘</w:t>
      </w:r>
      <w:r>
        <w:t>The Boy Jesus in the Temple</w:t>
      </w:r>
      <w:r w:rsidRPr="00BD6719">
        <w:t>’</w:t>
      </w:r>
      <w:r>
        <w:t>: Reading Luke 2:41-52 in the Context of the Role of Children in Roman Religion</w:t>
      </w:r>
      <w:r w:rsidRPr="00BD6719">
        <w:t>,”</w:t>
      </w:r>
      <w:r>
        <w:t xml:space="preserve"> Society of Biblical Literature, Southwest Region, Dallas, TX. March 9-11, 2012.</w:t>
      </w:r>
    </w:p>
    <w:p w14:paraId="6F340E52" w14:textId="77777777" w:rsidR="00C66F62" w:rsidRDefault="00C66F62" w:rsidP="00C66F62"/>
    <w:p w14:paraId="24974967" w14:textId="77777777" w:rsidR="002D4765" w:rsidRDefault="002D4765" w:rsidP="00C66F62"/>
    <w:p w14:paraId="067C72B5" w14:textId="77777777" w:rsidR="002D4765" w:rsidRDefault="002D4765" w:rsidP="00C66F62"/>
    <w:p w14:paraId="3B16411F" w14:textId="5AE7B7A1" w:rsidR="00C66F62" w:rsidRDefault="00C66F62" w:rsidP="00C66F62">
      <w:r w:rsidRPr="00BD6719">
        <w:lastRenderedPageBreak/>
        <w:t>“</w:t>
      </w:r>
      <w:r>
        <w:t>Students Serving through Teaching: Service Learning in Introduction to Biblical Literature,</w:t>
      </w:r>
      <w:r w:rsidRPr="00BD6719">
        <w:t>”</w:t>
      </w:r>
    </w:p>
    <w:p w14:paraId="5FCD1A4D" w14:textId="77777777" w:rsidR="00C66F62" w:rsidRDefault="00C66F62" w:rsidP="00C66F62">
      <w:r>
        <w:t>co-presented with Lisa Wolfe, Society of Biblical Literature, Annual Meeting, San Francisco, CA. November 19-22, 2011.</w:t>
      </w:r>
    </w:p>
    <w:p w14:paraId="5A76E638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1E6AE1EA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Jesus</w:t>
      </w:r>
      <w:r w:rsidRPr="00BD6719">
        <w:t>’</w:t>
      </w:r>
      <w:r>
        <w:t xml:space="preserve"> Passion Predictions and Children in the Gospel of Mark,</w:t>
      </w:r>
      <w:r w:rsidRPr="00BD6719">
        <w:t xml:space="preserve">” </w:t>
      </w:r>
      <w:r>
        <w:t>Society of Biblical Literature, Southwest Region, Dallas, TX. March 4-6, 2011.</w:t>
      </w:r>
    </w:p>
    <w:p w14:paraId="0569933F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3E428512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Jesus as the Child, the Child as Jesus: Using Mimesis to Understand the Child in Matthew 18:1-5,</w:t>
      </w:r>
      <w:r w:rsidRPr="00BD6719">
        <w:t>”</w:t>
      </w:r>
      <w:r>
        <w:t xml:space="preserve"> Society of Biblical Literature, Annual Meeting, Atlanta, GA.  November 20-23, 2010.</w:t>
      </w:r>
    </w:p>
    <w:p w14:paraId="18F7CB53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753FE313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What Child Is This? A Literary Analysis of the Child in Matthew 2 and 18:1-5,</w:t>
      </w:r>
      <w:r w:rsidRPr="00BD6719">
        <w:t>”</w:t>
      </w:r>
      <w:r>
        <w:t xml:space="preserve"> Society of Biblical Literature, Southwest Region, Dallas, TX. March 13-14, 2010.</w:t>
      </w:r>
    </w:p>
    <w:p w14:paraId="2EF74B63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013D5A0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What Child is This? A Feminist Contextual Analysis of the Child in Matthew 2,</w:t>
      </w:r>
      <w:r w:rsidRPr="00BD6719">
        <w:t>”</w:t>
      </w:r>
      <w:r>
        <w:t xml:space="preserve"> Society of Biblical Literature, Annual Meeting, New Orleans, LA.  November 21-24, 2009.</w:t>
      </w:r>
    </w:p>
    <w:p w14:paraId="73F751F5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7210275A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Arts Integration and Service Learning in Introduction to Biblical Literature,</w:t>
      </w:r>
      <w:r w:rsidRPr="00BD6719">
        <w:t>”</w:t>
      </w:r>
      <w:r>
        <w:t xml:space="preserve"> Society of Biblical Literature, Annual Meeting, New Orleans, LA.  November 21-24, 2009</w:t>
      </w:r>
    </w:p>
    <w:p w14:paraId="70C29191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73575AD6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Jesus as the Son of God in Mark</w:t>
      </w:r>
      <w:r w:rsidRPr="00BD6719">
        <w:t>’</w:t>
      </w:r>
      <w:r>
        <w:t>s Gospel: Guardian, Protector, Patron,</w:t>
      </w:r>
      <w:r w:rsidRPr="00BD6719">
        <w:t xml:space="preserve">” </w:t>
      </w:r>
      <w:r>
        <w:t>Society of Biblical Literature, Southwest Region, Dallas, TX. March 7-8, 2009.</w:t>
      </w:r>
    </w:p>
    <w:p w14:paraId="7944CAFC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5F2C2081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The Reign of God is of Such as These: Children in the Gospel of Mark,</w:t>
      </w:r>
      <w:r w:rsidRPr="00BD6719">
        <w:t>”</w:t>
      </w:r>
      <w:r>
        <w:t xml:space="preserve"> Society of Biblical Literature, Annual Meeting, Boston, MA. November 21-25, 2008.</w:t>
      </w:r>
    </w:p>
    <w:p w14:paraId="3AE7D18D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A5EDC25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The Son of God and the Daughter of Demeter: Echoes of the Mysteries in the Gospel of Mark,</w:t>
      </w:r>
      <w:r w:rsidRPr="00BD6719">
        <w:t>”</w:t>
      </w:r>
      <w:r>
        <w:t xml:space="preserve"> Society of Biblical Literature, Southwest Region, Dallas, TX. March 15-16, 2008.</w:t>
      </w:r>
    </w:p>
    <w:p w14:paraId="5430740C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1E0CCD2" w14:textId="631C2555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 xml:space="preserve">The Greek and Jewish </w:t>
      </w:r>
      <w:r w:rsidRPr="00BD6719">
        <w:t>‘Heritage’</w:t>
      </w:r>
      <w:r>
        <w:t xml:space="preserve"> of the Daughter of Herodias,</w:t>
      </w:r>
      <w:r w:rsidRPr="00BD6719">
        <w:t>”</w:t>
      </w:r>
      <w:r>
        <w:t xml:space="preserve"> Society of Biblical Literature, Pacific Coast Region, Berkeley, CA. March 24-26, 2007.</w:t>
      </w:r>
    </w:p>
    <w:p w14:paraId="081E73AD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13487018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Joy or Jinx: Daughters in the Greco-Roman World,</w:t>
      </w:r>
      <w:r w:rsidRPr="00BD6719">
        <w:t>”</w:t>
      </w:r>
      <w:r>
        <w:t xml:space="preserve"> Society of Biblical Literature, Annual Meeting, Washington D.C. November 18-21, 2006.</w:t>
      </w:r>
    </w:p>
    <w:p w14:paraId="5D00FDB1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0A115941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The Literary Strategies at Work in Mark</w:t>
      </w:r>
      <w:r w:rsidRPr="00BD6719">
        <w:t>’</w:t>
      </w:r>
      <w:r>
        <w:t>s Beheading of John the Baptist,</w:t>
      </w:r>
      <w:r w:rsidRPr="00BD6719">
        <w:t>”</w:t>
      </w:r>
      <w:r>
        <w:t xml:space="preserve"> Society of Biblical Literature, Annual Meeting, San Antonio, TX. November 19-22, 2004.</w:t>
      </w:r>
    </w:p>
    <w:p w14:paraId="5699BFF2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63657CA1" w14:textId="77777777" w:rsidR="00C66F62" w:rsidRDefault="00C66F62" w:rsidP="00C66F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BD6719">
        <w:t>“</w:t>
      </w:r>
      <w:r>
        <w:t>What They Say is Right: The Daughter of Zelophehad in Numbers 27:1-11,</w:t>
      </w:r>
      <w:r w:rsidRPr="00BD6719">
        <w:t>”</w:t>
      </w:r>
      <w:r>
        <w:t xml:space="preserve"> Society of Biblical Literature, Pacific Coast Region, Whittier, CA. March 20-22, 2004.</w:t>
      </w:r>
    </w:p>
    <w:p w14:paraId="2AF75193" w14:textId="77777777" w:rsidR="004258F0" w:rsidRDefault="004258F0" w:rsidP="006A65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 Antiqua" w:hAnsi="Book Antiqua"/>
          <w:b/>
        </w:rPr>
      </w:pPr>
    </w:p>
    <w:p w14:paraId="5B29FC00" w14:textId="4416D5B4" w:rsidR="001F7E69" w:rsidRPr="00E43B37" w:rsidRDefault="001F7E69" w:rsidP="006A65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 Antiqua" w:hAnsi="Book Antiqua"/>
          <w:b/>
        </w:rPr>
      </w:pPr>
      <w:r w:rsidRPr="001F7E69">
        <w:rPr>
          <w:rFonts w:ascii="Book Antiqua" w:hAnsi="Book Antiqua"/>
          <w:b/>
        </w:rPr>
        <w:t xml:space="preserve">Awards, </w:t>
      </w:r>
      <w:r w:rsidR="0080699D" w:rsidRPr="001F7E69">
        <w:rPr>
          <w:rFonts w:ascii="Book Antiqua" w:hAnsi="Book Antiqua"/>
          <w:b/>
        </w:rPr>
        <w:t xml:space="preserve">Fellowships, </w:t>
      </w:r>
      <w:r w:rsidRPr="001F7E69">
        <w:rPr>
          <w:rFonts w:ascii="Book Antiqua" w:hAnsi="Book Antiqua"/>
          <w:b/>
        </w:rPr>
        <w:t xml:space="preserve">and Recognitions </w:t>
      </w:r>
    </w:p>
    <w:p w14:paraId="514DD2BF" w14:textId="57179860" w:rsidR="00044599" w:rsidRDefault="0004459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</w:pPr>
      <w:r>
        <w:t>201</w:t>
      </w:r>
      <w:r w:rsidR="005258E4">
        <w:t>9</w:t>
      </w:r>
      <w:r>
        <w:tab/>
      </w:r>
      <w:r>
        <w:tab/>
      </w:r>
      <w:r>
        <w:tab/>
        <w:t>Scholarship of Discovery Award, Center for Excellence in Teaching and Learning, Oklahoma City University</w:t>
      </w:r>
    </w:p>
    <w:p w14:paraId="358567F8" w14:textId="24202EED" w:rsidR="00044599" w:rsidRPr="008C27C6" w:rsidRDefault="0004459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</w:pPr>
      <w:r>
        <w:t>201</w:t>
      </w:r>
      <w:r w:rsidR="005258E4">
        <w:t>9</w:t>
      </w:r>
      <w:r>
        <w:tab/>
      </w:r>
      <w:r>
        <w:tab/>
      </w:r>
      <w:r>
        <w:tab/>
      </w:r>
      <w:r w:rsidR="00797318">
        <w:t xml:space="preserve">Petree College of Arts and Sciences Faculty Scholarship Award for </w:t>
      </w:r>
      <w:r w:rsidR="00797318" w:rsidRPr="00797318">
        <w:rPr>
          <w:i/>
        </w:rPr>
        <w:t>Children in the Bible and Biblical World</w:t>
      </w:r>
      <w:r w:rsidR="008C27C6">
        <w:t>, Oklahoma City University</w:t>
      </w:r>
    </w:p>
    <w:p w14:paraId="693DE36F" w14:textId="15E85F1F" w:rsidR="00B67944" w:rsidRDefault="00B67944" w:rsidP="00B679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2009, 201</w:t>
      </w:r>
      <w:r w:rsidR="008C27C6">
        <w:t>8</w:t>
      </w:r>
      <w:r>
        <w:tab/>
        <w:t xml:space="preserve">Service Learning Award, Introduction to Biblical Literature (Honors), </w:t>
      </w:r>
      <w:r>
        <w:tab/>
      </w:r>
      <w:r>
        <w:tab/>
      </w:r>
      <w:r>
        <w:tab/>
      </w:r>
      <w:r>
        <w:tab/>
      </w:r>
      <w:r>
        <w:tab/>
      </w:r>
      <w:r>
        <w:tab/>
        <w:t>Introduction to World Religions</w:t>
      </w:r>
      <w:r w:rsidR="008C27C6">
        <w:t>, Oklahoma City University</w:t>
      </w:r>
    </w:p>
    <w:p w14:paraId="74B5616A" w14:textId="4AE5146F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440"/>
      </w:pPr>
      <w:r>
        <w:lastRenderedPageBreak/>
        <w:t>2013, 2010</w:t>
      </w:r>
      <w:r>
        <w:tab/>
        <w:t xml:space="preserve">Recognized by the Student Teachers of OCU’s department of education as an influential General Education professor </w:t>
      </w:r>
    </w:p>
    <w:p w14:paraId="6D672268" w14:textId="77777777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2011</w:t>
      </w:r>
      <w:r>
        <w:tab/>
      </w:r>
      <w:r>
        <w:tab/>
      </w:r>
      <w:r>
        <w:tab/>
        <w:t>Junior Scholar Research Grant, Southwest Commission on Religious Studies</w:t>
      </w:r>
    </w:p>
    <w:p w14:paraId="16E994C9" w14:textId="52E36B55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2011</w:t>
      </w:r>
      <w:r>
        <w:tab/>
      </w:r>
      <w:r>
        <w:tab/>
      </w:r>
      <w:r>
        <w:tab/>
        <w:t>Faculty Teaching Academy Fellow, Center for Excellence in Teaching and</w:t>
      </w:r>
      <w:r w:rsidR="00044599">
        <w:t xml:space="preserve"> </w:t>
      </w:r>
      <w:r w:rsidR="00044599">
        <w:tab/>
      </w:r>
      <w:r w:rsidR="00044599">
        <w:tab/>
      </w:r>
      <w:r w:rsidR="00044599">
        <w:tab/>
      </w:r>
      <w:r w:rsidR="00044599">
        <w:tab/>
      </w:r>
      <w:r w:rsidR="00044599">
        <w:tab/>
      </w:r>
      <w:r>
        <w:t>Learning, Oklahoma City University</w:t>
      </w:r>
      <w:r>
        <w:tab/>
      </w:r>
    </w:p>
    <w:p w14:paraId="442920DB" w14:textId="169B4FED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631898">
        <w:t>2007</w:t>
      </w:r>
      <w:r w:rsidRPr="00631898">
        <w:tab/>
      </w:r>
      <w:r w:rsidRPr="00631898">
        <w:tab/>
      </w:r>
      <w:r w:rsidRPr="00631898">
        <w:tab/>
        <w:t xml:space="preserve">Priddy </w:t>
      </w:r>
      <w:r>
        <w:t>Foundation Arts Integration Faculty Fellowship</w:t>
      </w:r>
      <w:r w:rsidRPr="00631898">
        <w:t xml:space="preserve">, Oklahoma City </w:t>
      </w:r>
      <w:r>
        <w:tab/>
      </w:r>
      <w:r>
        <w:tab/>
      </w:r>
      <w:r w:rsidR="00C44F02">
        <w:tab/>
      </w:r>
      <w:r w:rsidR="00C44F02">
        <w:tab/>
      </w:r>
      <w:r w:rsidR="00C44F02">
        <w:tab/>
      </w:r>
      <w:r w:rsidR="00C44F02">
        <w:tab/>
      </w:r>
      <w:r w:rsidRPr="00631898">
        <w:t>University</w:t>
      </w:r>
    </w:p>
    <w:p w14:paraId="022203B0" w14:textId="18991318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631898">
        <w:t>2007</w:t>
      </w:r>
      <w:r>
        <w:t>, 2006</w:t>
      </w:r>
      <w:r>
        <w:tab/>
        <w:t>Newhall Teaching Award, Graduate Theological Union</w:t>
      </w:r>
    </w:p>
    <w:p w14:paraId="5DCBA087" w14:textId="010F2014" w:rsidR="001F7E69" w:rsidRPr="00631898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631898">
        <w:t>2004</w:t>
      </w:r>
      <w:r>
        <w:t>–</w:t>
      </w:r>
      <w:r w:rsidRPr="00631898">
        <w:t xml:space="preserve">2007 </w:t>
      </w:r>
      <w:r w:rsidRPr="00631898">
        <w:tab/>
        <w:t>Dempster Graduate Fellowship, The United Methodist Church</w:t>
      </w:r>
    </w:p>
    <w:p w14:paraId="12F0950E" w14:textId="698E214B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 w:rsidRPr="00631898">
        <w:t xml:space="preserve">2003 </w:t>
      </w:r>
      <w:r w:rsidRPr="00631898">
        <w:tab/>
      </w:r>
      <w:r w:rsidRPr="00631898">
        <w:tab/>
      </w:r>
      <w:r w:rsidRPr="00631898">
        <w:tab/>
        <w:t xml:space="preserve">Teaching Technology Associate, Center for Teaching and Learning, </w:t>
      </w:r>
      <w:r>
        <w:t xml:space="preserve">Graduate </w:t>
      </w:r>
      <w:r>
        <w:tab/>
      </w:r>
      <w:r>
        <w:tab/>
      </w:r>
      <w:r>
        <w:tab/>
      </w:r>
      <w:r>
        <w:tab/>
      </w:r>
      <w:r>
        <w:tab/>
        <w:t>Theological Union</w:t>
      </w:r>
    </w:p>
    <w:p w14:paraId="4C4B60FB" w14:textId="08E65B34" w:rsidR="001F7E69" w:rsidRDefault="001F7E69" w:rsidP="001F7E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</w:pPr>
      <w:r>
        <w:t>1994</w:t>
      </w:r>
      <w:r>
        <w:tab/>
      </w:r>
      <w:r>
        <w:tab/>
      </w:r>
      <w:r>
        <w:tab/>
        <w:t>Book Award for Competence and I</w:t>
      </w:r>
      <w:r w:rsidRPr="00631898">
        <w:t>nter</w:t>
      </w:r>
      <w:r>
        <w:t>est in United Methodist H</w:t>
      </w:r>
      <w:r w:rsidRPr="00631898">
        <w:t xml:space="preserve">istory, Wesley </w:t>
      </w:r>
      <w:r>
        <w:tab/>
      </w:r>
      <w:r>
        <w:tab/>
      </w:r>
      <w:r>
        <w:tab/>
      </w:r>
      <w:r>
        <w:tab/>
      </w:r>
      <w:r>
        <w:tab/>
      </w:r>
      <w:r w:rsidRPr="00631898">
        <w:t>Theological Seminary</w:t>
      </w:r>
    </w:p>
    <w:p w14:paraId="319924EA" w14:textId="77777777" w:rsidR="001F7E69" w:rsidRDefault="001F7E6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0E547FBC" w14:textId="63122F4B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 xml:space="preserve">Service </w:t>
      </w:r>
      <w:r w:rsidR="002D4765">
        <w:rPr>
          <w:rFonts w:ascii="Book Antiqua Bold"/>
          <w:b/>
          <w:bCs/>
        </w:rPr>
        <w:t>to</w:t>
      </w:r>
      <w:r>
        <w:rPr>
          <w:rFonts w:ascii="Book Antiqua Bold"/>
          <w:b/>
          <w:bCs/>
        </w:rPr>
        <w:t xml:space="preserve"> </w:t>
      </w:r>
      <w:r w:rsidR="00E66F80">
        <w:rPr>
          <w:rFonts w:ascii="Book Antiqua Bold"/>
          <w:b/>
          <w:bCs/>
        </w:rPr>
        <w:t>Oklahoma City</w:t>
      </w:r>
      <w:r>
        <w:rPr>
          <w:rFonts w:ascii="Book Antiqua Bold"/>
          <w:b/>
          <w:bCs/>
        </w:rPr>
        <w:t xml:space="preserve"> University</w:t>
      </w:r>
    </w:p>
    <w:p w14:paraId="52C7B64E" w14:textId="2F9B15F2" w:rsidR="00F37DB5" w:rsidRDefault="00F37DB5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2020</w:t>
      </w:r>
      <w:r w:rsidR="00CF0633">
        <w:t>–</w:t>
      </w:r>
      <w:r>
        <w:t>present</w:t>
      </w:r>
      <w:r>
        <w:tab/>
      </w:r>
      <w:r>
        <w:tab/>
        <w:t>University Church Relations</w:t>
      </w:r>
      <w:r w:rsidR="00FF5E81">
        <w:t xml:space="preserve"> communication working group</w:t>
      </w:r>
    </w:p>
    <w:p w14:paraId="2746CB73" w14:textId="79F54E3F" w:rsidR="00EB70BD" w:rsidRDefault="00EB70BD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2019–present</w:t>
      </w:r>
      <w:r>
        <w:tab/>
      </w:r>
      <w:r>
        <w:tab/>
        <w:t>Petree College of Arts and Sciences Promotion and Tenure committee</w:t>
      </w:r>
    </w:p>
    <w:p w14:paraId="015690BA" w14:textId="694F6E49" w:rsidR="00D8246B" w:rsidRDefault="00BB6553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2018</w:t>
      </w:r>
      <w:r w:rsidR="00FC10AD">
        <w:t>–</w:t>
      </w:r>
      <w:r>
        <w:t>p</w:t>
      </w:r>
      <w:r w:rsidR="00117645">
        <w:t>resent</w:t>
      </w:r>
      <w:r w:rsidR="00117645">
        <w:tab/>
      </w:r>
      <w:r w:rsidR="00117645">
        <w:tab/>
        <w:t>Chapel Worship Planning Team</w:t>
      </w:r>
    </w:p>
    <w:p w14:paraId="6DD61E4D" w14:textId="6851A5EE" w:rsidR="00E0750B" w:rsidRDefault="00E0750B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2014–present</w:t>
      </w:r>
      <w:r>
        <w:tab/>
      </w:r>
      <w:r>
        <w:tab/>
        <w:t>Chairs and Directors Council, Petree College of Arts and Sciences</w:t>
      </w:r>
    </w:p>
    <w:p w14:paraId="10A56601" w14:textId="22B40CB0" w:rsidR="00BB6553" w:rsidRPr="00C554C6" w:rsidRDefault="00BB6553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2013</w:t>
      </w:r>
      <w:r>
        <w:softHyphen/>
        <w:t xml:space="preserve">–present </w:t>
      </w:r>
      <w:r>
        <w:tab/>
      </w:r>
      <w:r>
        <w:tab/>
        <w:t>University Promotion and Tenure Committee</w:t>
      </w:r>
    </w:p>
    <w:p w14:paraId="30D2376F" w14:textId="4470B337" w:rsidR="00651009" w:rsidRPr="00C554C6" w:rsidRDefault="00651009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 w:rsidRPr="00C554C6">
        <w:t>2010–present</w:t>
      </w:r>
      <w:r w:rsidRPr="00C554C6">
        <w:tab/>
      </w:r>
      <w:r w:rsidRPr="00C554C6">
        <w:tab/>
        <w:t xml:space="preserve">Theta Alpha Kappa, National Honor Society for Religious Studies and Theology, </w:t>
      </w:r>
      <w:r w:rsidR="00E0750B">
        <w:t>chapter</w:t>
      </w:r>
      <w:r w:rsidRPr="00C554C6">
        <w:t xml:space="preserve"> </w:t>
      </w:r>
      <w:r w:rsidR="00D20D90">
        <w:t>representative</w:t>
      </w:r>
    </w:p>
    <w:p w14:paraId="694DD9A8" w14:textId="7AD4E9E9" w:rsidR="00BB6553" w:rsidRDefault="00BB6553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C554C6">
        <w:t>20</w:t>
      </w:r>
      <w:r>
        <w:t>09</w:t>
      </w:r>
      <w:r>
        <w:softHyphen/>
        <w:t xml:space="preserve">–present </w:t>
      </w:r>
      <w:r>
        <w:tab/>
      </w:r>
      <w:r>
        <w:tab/>
        <w:t>Academic Council</w:t>
      </w:r>
    </w:p>
    <w:p w14:paraId="00FCAF8E" w14:textId="4AAA9F49" w:rsidR="0063686C" w:rsidRDefault="0063686C" w:rsidP="00F37DB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C554C6">
        <w:t>20</w:t>
      </w:r>
      <w:r>
        <w:t>09</w:t>
      </w:r>
      <w:r>
        <w:softHyphen/>
        <w:t>–</w:t>
      </w:r>
      <w:r w:rsidR="008606E8">
        <w:t>2019</w:t>
      </w:r>
      <w:r>
        <w:t xml:space="preserve"> </w:t>
      </w:r>
      <w:r>
        <w:tab/>
      </w:r>
      <w:r>
        <w:tab/>
        <w:t xml:space="preserve">University Church Relations Trustee Committee, </w:t>
      </w:r>
      <w:r w:rsidR="00053E07">
        <w:t>faculty</w:t>
      </w:r>
      <w:r>
        <w:t xml:space="preserve"> </w:t>
      </w:r>
      <w:r w:rsidR="00053E07">
        <w:t>r</w:t>
      </w:r>
      <w:r>
        <w:t>epresentative</w:t>
      </w:r>
    </w:p>
    <w:p w14:paraId="23A78923" w14:textId="78E79853" w:rsidR="00930775" w:rsidRDefault="00930775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2016</w:t>
      </w:r>
      <w:r w:rsidR="00FC10AD">
        <w:t>–2017</w:t>
      </w:r>
      <w:r w:rsidR="00FC10AD">
        <w:tab/>
      </w:r>
      <w:r w:rsidR="00FC10AD">
        <w:tab/>
      </w:r>
      <w:r w:rsidR="00BB6553">
        <w:t>Faculty Search Committee,</w:t>
      </w:r>
      <w:r>
        <w:t xml:space="preserve"> Dean of the Petree College of Arts and Sciences</w:t>
      </w:r>
    </w:p>
    <w:p w14:paraId="5AB5198D" w14:textId="02A59428" w:rsidR="0088236F" w:rsidRDefault="00245388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>
        <w:t>2015 (Fall)</w:t>
      </w:r>
      <w:r w:rsidR="00DA406B">
        <w:tab/>
      </w:r>
      <w:r w:rsidR="0088236F" w:rsidRPr="00C554C6">
        <w:tab/>
      </w:r>
      <w:r w:rsidR="0088236F" w:rsidRPr="00C554C6">
        <w:tab/>
        <w:t>Facu</w:t>
      </w:r>
      <w:r w:rsidR="00DA406B">
        <w:t>lty Senate Executive Committee</w:t>
      </w:r>
    </w:p>
    <w:p w14:paraId="70A21049" w14:textId="0E0A7AB5" w:rsidR="0088236F" w:rsidRPr="00C554C6" w:rsidRDefault="0088236F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>
        <w:t>2013</w:t>
      </w:r>
      <w:r w:rsidRPr="00C554C6">
        <w:t>–</w:t>
      </w:r>
      <w:r w:rsidR="00117645">
        <w:t>2018</w:t>
      </w:r>
      <w:r w:rsidR="00DA406B">
        <w:tab/>
      </w:r>
      <w:r w:rsidR="00DA406B">
        <w:tab/>
        <w:t>Faculty Scholarship Committee</w:t>
      </w:r>
      <w:r>
        <w:tab/>
      </w:r>
      <w:r>
        <w:tab/>
      </w:r>
    </w:p>
    <w:p w14:paraId="71B2F321" w14:textId="7142AC5B" w:rsidR="00DA406B" w:rsidRPr="00C554C6" w:rsidRDefault="00DA406B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 w:rsidRPr="00C554C6">
        <w:t>2013–201</w:t>
      </w:r>
      <w:r w:rsidR="00BB6553">
        <w:t xml:space="preserve">4 </w:t>
      </w:r>
      <w:r w:rsidR="00BB6553">
        <w:tab/>
      </w:r>
      <w:r w:rsidR="00BB6553">
        <w:tab/>
        <w:t>Faculty Search Committee,</w:t>
      </w:r>
      <w:r w:rsidRPr="00C554C6">
        <w:t xml:space="preserve"> Honors Program Director, chair</w:t>
      </w:r>
    </w:p>
    <w:p w14:paraId="416B3F2C" w14:textId="77777777" w:rsidR="0063686C" w:rsidRPr="00C554C6" w:rsidRDefault="0063686C" w:rsidP="006368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>
        <w:t>2012</w:t>
      </w:r>
      <w:r w:rsidRPr="00C554C6">
        <w:t>–</w:t>
      </w:r>
      <w:r>
        <w:t>2018</w:t>
      </w:r>
      <w:r w:rsidRPr="00C554C6">
        <w:t xml:space="preserve"> </w:t>
      </w:r>
      <w:r w:rsidRPr="00C554C6">
        <w:tab/>
      </w:r>
      <w:r w:rsidRPr="00C554C6">
        <w:tab/>
        <w:t>Center for Excellence in Teaching and Learning</w:t>
      </w:r>
      <w:r>
        <w:t xml:space="preserve"> Advisory Board</w:t>
      </w:r>
    </w:p>
    <w:p w14:paraId="5542CBC2" w14:textId="3EC1BE05" w:rsidR="0088236F" w:rsidRPr="00C554C6" w:rsidRDefault="0088236F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ind w:left="1800" w:hanging="1800"/>
      </w:pPr>
      <w:r w:rsidRPr="00C554C6">
        <w:t>2010–20</w:t>
      </w:r>
      <w:r w:rsidR="00BB6553">
        <w:t>11</w:t>
      </w:r>
      <w:r w:rsidR="00BB6553">
        <w:tab/>
      </w:r>
      <w:r w:rsidR="00BB6553">
        <w:tab/>
        <w:t>Faculty Search Committee,</w:t>
      </w:r>
      <w:r w:rsidRPr="00C554C6">
        <w:t xml:space="preserve"> Religious Education Professor, chair</w:t>
      </w:r>
    </w:p>
    <w:p w14:paraId="6C5529EF" w14:textId="65AB0281" w:rsidR="0088236F" w:rsidRPr="00C554C6" w:rsidRDefault="0088236F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C554C6">
        <w:t>2009–</w:t>
      </w:r>
      <w:r>
        <w:t>2015</w:t>
      </w:r>
      <w:r>
        <w:tab/>
      </w:r>
      <w:r>
        <w:tab/>
      </w:r>
      <w:r w:rsidR="00DA406B">
        <w:t>Graduate Council</w:t>
      </w:r>
    </w:p>
    <w:p w14:paraId="1A36B4D5" w14:textId="1DB7DCE6" w:rsidR="0088236F" w:rsidRPr="00C554C6" w:rsidRDefault="0088236F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C554C6">
        <w:t xml:space="preserve">2008–2014 </w:t>
      </w:r>
      <w:r w:rsidR="00DA406B">
        <w:tab/>
      </w:r>
      <w:r w:rsidR="00DA406B">
        <w:tab/>
        <w:t>Chapel Worship Planning Team</w:t>
      </w:r>
    </w:p>
    <w:p w14:paraId="5D01E4FD" w14:textId="36459272" w:rsidR="0088236F" w:rsidRPr="00C554C6" w:rsidRDefault="00DA406B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2008–2012</w:t>
      </w:r>
      <w:r w:rsidR="0088236F" w:rsidRPr="00C554C6">
        <w:tab/>
      </w:r>
      <w:r w:rsidR="0088236F" w:rsidRPr="00C554C6">
        <w:tab/>
        <w:t>General Education Com</w:t>
      </w:r>
      <w:r>
        <w:t>mittee; chair 2011-2012</w:t>
      </w:r>
    </w:p>
    <w:p w14:paraId="2CBAA862" w14:textId="4C38FB01" w:rsidR="0088236F" w:rsidRPr="00C554C6" w:rsidRDefault="0088236F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C554C6">
        <w:t>2007–2009</w:t>
      </w:r>
      <w:r w:rsidRPr="00C554C6">
        <w:tab/>
      </w:r>
      <w:r w:rsidRPr="00C554C6">
        <w:tab/>
        <w:t>Women’s Studies Program</w:t>
      </w:r>
      <w:r w:rsidR="00904CDC">
        <w:t>, faculty</w:t>
      </w:r>
      <w:r w:rsidRPr="00C554C6">
        <w:t xml:space="preserve"> </w:t>
      </w:r>
    </w:p>
    <w:p w14:paraId="0FDA95B7" w14:textId="77777777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</w:p>
    <w:p w14:paraId="4E67F1D3" w14:textId="77777777" w:rsidR="002D4765" w:rsidRDefault="002D4765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3277C3BA" w14:textId="77777777" w:rsidR="002D4765" w:rsidRDefault="002D4765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4FAE465A" w14:textId="04B51874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lastRenderedPageBreak/>
        <w:t>Service to the Academy</w:t>
      </w:r>
    </w:p>
    <w:p w14:paraId="3BD32EB6" w14:textId="77777777" w:rsidR="00E66F80" w:rsidRDefault="00E66F80" w:rsidP="00E66F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2020–present</w:t>
      </w:r>
      <w:r>
        <w:tab/>
      </w:r>
      <w:r>
        <w:tab/>
      </w:r>
      <w:r w:rsidRPr="00AF4076">
        <w:t>Society of Biblical Literature</w:t>
      </w:r>
      <w:r>
        <w:t>,</w:t>
      </w:r>
      <w:r w:rsidRPr="00AF4076">
        <w:t xml:space="preserve"> Children in the Biblical World section</w:t>
      </w:r>
      <w:r>
        <w:t xml:space="preserve">, steering </w:t>
      </w:r>
      <w:r>
        <w:tab/>
      </w:r>
      <w:r>
        <w:tab/>
      </w:r>
      <w:r>
        <w:tab/>
      </w:r>
      <w:r>
        <w:tab/>
      </w:r>
      <w:r>
        <w:tab/>
      </w:r>
      <w:r>
        <w:tab/>
        <w:t>committee member</w:t>
      </w:r>
    </w:p>
    <w:p w14:paraId="61D139BA" w14:textId="6A711FCF" w:rsidR="00674D2A" w:rsidRDefault="00674D2A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  <w:rPr>
          <w:iCs/>
        </w:rPr>
      </w:pPr>
      <w:r>
        <w:t>2020</w:t>
      </w:r>
      <w:r w:rsidR="00CF0633">
        <w:t>–</w:t>
      </w:r>
      <w:r w:rsidR="00E66F80">
        <w:t>2022</w:t>
      </w:r>
      <w:r w:rsidR="00B57C44">
        <w:tab/>
      </w:r>
      <w:r w:rsidR="00B57C44">
        <w:tab/>
      </w:r>
      <w:r w:rsidR="00B57C44">
        <w:rPr>
          <w:iCs/>
        </w:rPr>
        <w:t xml:space="preserve">Annual Oklahoma </w:t>
      </w:r>
      <w:proofErr w:type="gramStart"/>
      <w:r w:rsidR="00B57C44">
        <w:rPr>
          <w:iCs/>
        </w:rPr>
        <w:t>Service Learning</w:t>
      </w:r>
      <w:proofErr w:type="gramEnd"/>
      <w:r w:rsidR="00B57C44">
        <w:rPr>
          <w:iCs/>
        </w:rPr>
        <w:t xml:space="preserve"> Conference, Advisory Committee</w:t>
      </w:r>
    </w:p>
    <w:p w14:paraId="007D4758" w14:textId="77777777" w:rsidR="00441DBB" w:rsidRPr="00441DBB" w:rsidRDefault="00441DBB" w:rsidP="00441DBB">
      <w:pPr>
        <w:tabs>
          <w:tab w:val="left" w:pos="1800"/>
        </w:tabs>
        <w:autoSpaceDE w:val="0"/>
        <w:autoSpaceDN w:val="0"/>
        <w:adjustRightInd w:val="0"/>
        <w:spacing w:after="120"/>
        <w:ind w:left="720" w:hanging="720"/>
      </w:pPr>
      <w:r w:rsidRPr="00441DBB">
        <w:t>2020</w:t>
      </w:r>
      <w:r w:rsidRPr="00441DBB">
        <w:tab/>
      </w:r>
      <w:r w:rsidRPr="00441DBB">
        <w:tab/>
        <w:t xml:space="preserve">Reviewer, </w:t>
      </w:r>
      <w:r w:rsidRPr="00441DBB">
        <w:rPr>
          <w:i/>
        </w:rPr>
        <w:t>Liturgy and Life Study Bible</w:t>
      </w:r>
      <w:r w:rsidRPr="00441DBB">
        <w:t>, Liturgical Press</w:t>
      </w:r>
    </w:p>
    <w:p w14:paraId="7876B363" w14:textId="44F6280A" w:rsidR="00441DBB" w:rsidRDefault="00441DBB" w:rsidP="00441DBB">
      <w:pPr>
        <w:tabs>
          <w:tab w:val="left" w:pos="1800"/>
        </w:tabs>
        <w:autoSpaceDE w:val="0"/>
        <w:autoSpaceDN w:val="0"/>
        <w:adjustRightInd w:val="0"/>
        <w:spacing w:after="120"/>
        <w:ind w:left="720" w:hanging="720"/>
      </w:pPr>
      <w:r>
        <w:t>2016</w:t>
      </w:r>
      <w:r w:rsidR="00CF0633">
        <w:t>–</w:t>
      </w:r>
      <w:r>
        <w:t>present</w:t>
      </w:r>
      <w:r>
        <w:tab/>
        <w:t xml:space="preserve">Manuscript Reviewer: </w:t>
      </w:r>
      <w:r>
        <w:rPr>
          <w:i/>
          <w:iCs/>
        </w:rPr>
        <w:t>Biblical Interpretation</w:t>
      </w:r>
      <w:r>
        <w:rPr>
          <w:iCs/>
        </w:rPr>
        <w:t xml:space="preserve">, </w:t>
      </w:r>
      <w:r w:rsidRPr="00493735">
        <w:rPr>
          <w:i/>
          <w:iCs/>
        </w:rPr>
        <w:t>Neotestamentica</w:t>
      </w:r>
      <w:r>
        <w:t>.</w:t>
      </w:r>
    </w:p>
    <w:p w14:paraId="7CCCDC57" w14:textId="77777777" w:rsidR="00441DBB" w:rsidRDefault="00441DBB" w:rsidP="00441DBB">
      <w:pPr>
        <w:tabs>
          <w:tab w:val="left" w:pos="1800"/>
        </w:tabs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</w:rPr>
      </w:pPr>
      <w:r>
        <w:tab/>
      </w:r>
      <w:r>
        <w:tab/>
        <w:t xml:space="preserve">Book Proposal Reviewer: Oxford University Press, </w:t>
      </w:r>
      <w:r>
        <w:rPr>
          <w:iCs/>
        </w:rPr>
        <w:t>Bloomsbury</w:t>
      </w:r>
      <w:r>
        <w:t>.</w:t>
      </w:r>
      <w:r w:rsidRPr="00441DBB">
        <w:rPr>
          <w:rFonts w:ascii="Arial" w:hAnsi="Arial" w:cs="Arial"/>
        </w:rPr>
        <w:t xml:space="preserve"> </w:t>
      </w:r>
    </w:p>
    <w:p w14:paraId="65E6041E" w14:textId="5F650638" w:rsidR="00930775" w:rsidRPr="00930775" w:rsidRDefault="00930775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2017</w:t>
      </w:r>
      <w:r w:rsidRPr="00AF4076">
        <w:t>–</w:t>
      </w:r>
      <w:r w:rsidR="00B57C44">
        <w:t>2020</w:t>
      </w:r>
      <w:r>
        <w:tab/>
      </w:r>
      <w:r>
        <w:tab/>
      </w:r>
      <w:r w:rsidR="00D20D90">
        <w:t xml:space="preserve">Theta Alpha Kappa </w:t>
      </w:r>
      <w:r>
        <w:t xml:space="preserve">Board of Directors, </w:t>
      </w:r>
      <w:r w:rsidR="00D20D90">
        <w:t>m</w:t>
      </w:r>
      <w:r w:rsidR="004F2CB9">
        <w:t>ember-at-large</w:t>
      </w:r>
    </w:p>
    <w:p w14:paraId="6FAEB1FB" w14:textId="77777777" w:rsidR="002D4765" w:rsidRDefault="0088236F" w:rsidP="002D47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 w:rsidRPr="00AF4076">
        <w:t>2014–</w:t>
      </w:r>
      <w:r w:rsidR="00D47CE3">
        <w:t>2019</w:t>
      </w:r>
      <w:r w:rsidRPr="00AF4076">
        <w:tab/>
      </w:r>
      <w:r w:rsidRPr="00AF4076">
        <w:tab/>
      </w:r>
      <w:r w:rsidR="00B57C44" w:rsidRPr="00AF4076">
        <w:t xml:space="preserve">Society of Biblical Literature </w:t>
      </w:r>
      <w:r w:rsidRPr="00AF4076">
        <w:t>Children in the Biblical World section</w:t>
      </w:r>
      <w:r w:rsidR="005054C0">
        <w:t>,</w:t>
      </w:r>
      <w:r w:rsidR="00B57C44">
        <w:t xml:space="preserve"> steering </w:t>
      </w:r>
      <w:r w:rsidR="00B57C44">
        <w:tab/>
      </w:r>
      <w:r w:rsidR="00B57C44">
        <w:tab/>
      </w:r>
      <w:r w:rsidR="00B57C44">
        <w:tab/>
      </w:r>
      <w:r w:rsidR="00B57C44">
        <w:tab/>
      </w:r>
      <w:r w:rsidR="00B57C44">
        <w:tab/>
      </w:r>
      <w:r w:rsidR="00B57C44">
        <w:tab/>
        <w:t xml:space="preserve">committee </w:t>
      </w:r>
      <w:r w:rsidR="004F2CB9">
        <w:t>co-chair</w:t>
      </w:r>
    </w:p>
    <w:p w14:paraId="40CD910D" w14:textId="190854EC" w:rsidR="00A61180" w:rsidRPr="00F37DB5" w:rsidRDefault="00441DBB" w:rsidP="002D47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ab/>
      </w:r>
    </w:p>
    <w:p w14:paraId="7AB9770E" w14:textId="77777777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Service to the Community</w:t>
      </w:r>
    </w:p>
    <w:p w14:paraId="3FF13EFA" w14:textId="0DE68619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800" w:hanging="1800"/>
      </w:pPr>
      <w:r>
        <w:t>2010–</w:t>
      </w:r>
      <w:r w:rsidR="004E6A6A">
        <w:t>2016</w:t>
      </w:r>
      <w:r w:rsidR="004E6A6A">
        <w:tab/>
      </w:r>
      <w:r w:rsidR="004E6A6A">
        <w:tab/>
        <w:t xml:space="preserve">Project Transformation Board of Directors </w:t>
      </w:r>
      <w:r>
        <w:t xml:space="preserve">[Literacy program for children in underserved urban areas; A program of the Oklahoma United Methodist Church in cooperation with </w:t>
      </w:r>
      <w:r w:rsidR="00906EF4">
        <w:t>AmeriCorps</w:t>
      </w:r>
      <w:r>
        <w:t>]</w:t>
      </w:r>
    </w:p>
    <w:p w14:paraId="74F2895A" w14:textId="5D853B6E" w:rsidR="004E6A6A" w:rsidRDefault="00904CDC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800" w:hanging="1800"/>
      </w:pPr>
      <w:r>
        <w:tab/>
      </w:r>
      <w:r>
        <w:tab/>
      </w:r>
      <w:r>
        <w:tab/>
      </w:r>
      <w:r>
        <w:tab/>
      </w:r>
      <w:r>
        <w:tab/>
        <w:t>Vice-Chair of the Board, 2014-2016</w:t>
      </w:r>
    </w:p>
    <w:p w14:paraId="4F6F3B8D" w14:textId="77777777" w:rsidR="0088236F" w:rsidRDefault="0088236F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/>
          <w:b/>
          <w:bCs/>
        </w:rPr>
      </w:pPr>
    </w:p>
    <w:p w14:paraId="0AD3E309" w14:textId="77777777" w:rsidR="00727D69" w:rsidRDefault="00265CF9" w:rsidP="008861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Book Antiqua Bold" w:eastAsia="Book Antiqua Bold" w:hAnsi="Book Antiqua Bold" w:cs="Book Antiqua Bold"/>
          <w:b/>
          <w:bCs/>
        </w:rPr>
      </w:pPr>
      <w:r>
        <w:rPr>
          <w:rFonts w:ascii="Book Antiqua Bold"/>
          <w:b/>
          <w:bCs/>
        </w:rPr>
        <w:t>Membership in Organizations</w:t>
      </w:r>
    </w:p>
    <w:p w14:paraId="7DB98324" w14:textId="77777777" w:rsidR="00727D69" w:rsidRDefault="00265CF9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Society of Biblical Literature</w:t>
      </w:r>
    </w:p>
    <w:p w14:paraId="50E90918" w14:textId="4BE33092" w:rsidR="00727D69" w:rsidRDefault="00265CF9" w:rsidP="00A040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Southwest Commission on Religio</w:t>
      </w:r>
      <w:r w:rsidR="00583791">
        <w:t>us Studies</w:t>
      </w:r>
    </w:p>
    <w:p w14:paraId="78D0EFD2" w14:textId="67E265B8" w:rsidR="00B852F0" w:rsidRDefault="00265CF9" w:rsidP="0084316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  <w:r>
        <w:t>Theta Kappa Alpha, National Honor Society for Religious Studies and Theology</w:t>
      </w:r>
    </w:p>
    <w:p w14:paraId="072FC2E5" w14:textId="1BEED8A1" w:rsidR="00CE4F97" w:rsidRDefault="00CE4F97" w:rsidP="00E43B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after="120"/>
      </w:pPr>
    </w:p>
    <w:sectPr w:rsidR="00CE4F97" w:rsidSect="00533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2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CCA" w14:textId="77777777" w:rsidR="00AB372A" w:rsidRDefault="00AB372A">
      <w:r>
        <w:separator/>
      </w:r>
    </w:p>
  </w:endnote>
  <w:endnote w:type="continuationSeparator" w:id="0">
    <w:p w14:paraId="63B1F9CA" w14:textId="77777777" w:rsidR="00AB372A" w:rsidRDefault="00AB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Book Antiqu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BC74" w14:textId="77777777" w:rsidR="00F749E5" w:rsidRDefault="00F749E5">
    <w:pPr>
      <w:pStyle w:val="Footer"/>
      <w:jc w:val="right"/>
      <w:rPr>
        <w:rFonts w:ascii="Times New Roman" w:eastAsia="Times New Roman" w:hAnsi="Times New Roman" w:cs="Times New Roman"/>
        <w:i w:val="0"/>
        <w:iCs w:val="0"/>
      </w:rPr>
    </w:pPr>
    <w:r>
      <w:rPr>
        <w:rFonts w:ascii="Times New Roman"/>
        <w:i w:val="0"/>
        <w:iCs w:val="0"/>
      </w:rPr>
      <w:t xml:space="preserve">Betsworth </w:t>
    </w:r>
    <w:r>
      <w:rPr>
        <w:rFonts w:ascii="Times New Roman" w:eastAsia="Times New Roman" w:hAnsi="Times New Roman" w:cs="Times New Roman"/>
        <w:i w:val="0"/>
        <w:iCs w:val="0"/>
      </w:rPr>
      <w:fldChar w:fldCharType="begin"/>
    </w:r>
    <w:r>
      <w:rPr>
        <w:rFonts w:ascii="Times New Roman" w:eastAsia="Times New Roman" w:hAnsi="Times New Roman" w:cs="Times New Roman"/>
        <w:i w:val="0"/>
        <w:iCs w:val="0"/>
      </w:rPr>
      <w:instrText xml:space="preserve"> PAGE </w:instrText>
    </w:r>
    <w:r>
      <w:rPr>
        <w:rFonts w:ascii="Times New Roman" w:eastAsia="Times New Roman" w:hAnsi="Times New Roman" w:cs="Times New Roman"/>
        <w:i w:val="0"/>
        <w:iCs w:val="0"/>
      </w:rPr>
      <w:fldChar w:fldCharType="separate"/>
    </w:r>
    <w:r w:rsidR="008365EA">
      <w:rPr>
        <w:rFonts w:ascii="Times New Roman" w:eastAsia="Times New Roman" w:hAnsi="Times New Roman" w:cs="Times New Roman"/>
        <w:i w:val="0"/>
        <w:iCs w:val="0"/>
        <w:noProof/>
      </w:rPr>
      <w:t>4</w:t>
    </w:r>
    <w:r>
      <w:rPr>
        <w:rFonts w:ascii="Times New Roman" w:eastAsia="Times New Roman" w:hAnsi="Times New Roman" w:cs="Times New Roman"/>
        <w:i w:val="0"/>
        <w:iCs w:val="0"/>
      </w:rPr>
      <w:fldChar w:fldCharType="end"/>
    </w:r>
  </w:p>
  <w:p w14:paraId="7D54777E" w14:textId="77777777" w:rsidR="00F749E5" w:rsidRDefault="00F749E5">
    <w:pPr>
      <w:ind w:right="360" w:firstLine="360"/>
    </w:pPr>
    <w:r>
      <w:rPr>
        <w:sz w:val="0"/>
        <w:szCs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A027" w14:textId="77777777" w:rsidR="00F749E5" w:rsidRDefault="00F749E5">
    <w:pPr>
      <w:pStyle w:val="Footer"/>
      <w:jc w:val="right"/>
    </w:pPr>
    <w:r>
      <w:rPr>
        <w:rFonts w:ascii="Times New Roman"/>
        <w:i w:val="0"/>
        <w:iCs w:val="0"/>
      </w:rPr>
      <w:t xml:space="preserve">Betsworth </w:t>
    </w:r>
    <w:r>
      <w:rPr>
        <w:rFonts w:ascii="Times New Roman" w:eastAsia="Times New Roman" w:hAnsi="Times New Roman" w:cs="Times New Roman"/>
        <w:i w:val="0"/>
        <w:iCs w:val="0"/>
      </w:rPr>
      <w:fldChar w:fldCharType="begin"/>
    </w:r>
    <w:r>
      <w:rPr>
        <w:rFonts w:ascii="Times New Roman" w:eastAsia="Times New Roman" w:hAnsi="Times New Roman" w:cs="Times New Roman"/>
        <w:i w:val="0"/>
        <w:iCs w:val="0"/>
      </w:rPr>
      <w:instrText xml:space="preserve"> PAGE </w:instrText>
    </w:r>
    <w:r>
      <w:rPr>
        <w:rFonts w:ascii="Times New Roman" w:eastAsia="Times New Roman" w:hAnsi="Times New Roman" w:cs="Times New Roman"/>
        <w:i w:val="0"/>
        <w:iCs w:val="0"/>
      </w:rPr>
      <w:fldChar w:fldCharType="separate"/>
    </w:r>
    <w:r w:rsidR="008365EA">
      <w:rPr>
        <w:rFonts w:ascii="Times New Roman" w:eastAsia="Times New Roman" w:hAnsi="Times New Roman" w:cs="Times New Roman"/>
        <w:i w:val="0"/>
        <w:iCs w:val="0"/>
        <w:noProof/>
      </w:rPr>
      <w:t>3</w:t>
    </w:r>
    <w:r>
      <w:rPr>
        <w:rFonts w:ascii="Times New Roman" w:eastAsia="Times New Roman" w:hAnsi="Times New Roman" w:cs="Times New Roman"/>
        <w:i w:val="0"/>
        <w:iCs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C85" w14:textId="77777777" w:rsidR="00F749E5" w:rsidRDefault="00F749E5">
    <w:r>
      <w:rPr>
        <w:sz w:val="0"/>
        <w:szCs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1BD6" w14:textId="77777777" w:rsidR="00AB372A" w:rsidRDefault="00AB372A">
      <w:r>
        <w:separator/>
      </w:r>
    </w:p>
  </w:footnote>
  <w:footnote w:type="continuationSeparator" w:id="0">
    <w:p w14:paraId="03325637" w14:textId="77777777" w:rsidR="00AB372A" w:rsidRDefault="00AB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58E4" w14:textId="77777777" w:rsidR="00F749E5" w:rsidRDefault="00F749E5">
    <w:r>
      <w:rPr>
        <w:sz w:val="0"/>
        <w:szCs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01EF" w14:textId="77777777" w:rsidR="00F749E5" w:rsidRDefault="00F749E5">
    <w:r>
      <w:rPr>
        <w:sz w:val="0"/>
        <w:szCs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E38" w14:textId="77777777" w:rsidR="00F749E5" w:rsidRDefault="00F749E5">
    <w:r>
      <w:rPr>
        <w:sz w:val="0"/>
        <w:szCs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52"/>
    <w:multiLevelType w:val="hybridMultilevel"/>
    <w:tmpl w:val="92B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4E9"/>
    <w:multiLevelType w:val="hybridMultilevel"/>
    <w:tmpl w:val="3A58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5026928"/>
    <w:multiLevelType w:val="hybridMultilevel"/>
    <w:tmpl w:val="D3FCE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B24F0"/>
    <w:multiLevelType w:val="hybridMultilevel"/>
    <w:tmpl w:val="953E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222C"/>
    <w:multiLevelType w:val="hybridMultilevel"/>
    <w:tmpl w:val="D414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57C47"/>
    <w:multiLevelType w:val="hybridMultilevel"/>
    <w:tmpl w:val="B7909428"/>
    <w:lvl w:ilvl="0" w:tplc="16DA09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B32B3"/>
    <w:multiLevelType w:val="hybridMultilevel"/>
    <w:tmpl w:val="813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122E"/>
    <w:multiLevelType w:val="hybridMultilevel"/>
    <w:tmpl w:val="214CE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420F4"/>
    <w:multiLevelType w:val="hybridMultilevel"/>
    <w:tmpl w:val="CD8CE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31530E"/>
    <w:multiLevelType w:val="hybridMultilevel"/>
    <w:tmpl w:val="1DA482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177D1"/>
    <w:multiLevelType w:val="hybridMultilevel"/>
    <w:tmpl w:val="BD086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5427967">
    <w:abstractNumId w:val="5"/>
  </w:num>
  <w:num w:numId="2" w16cid:durableId="1584990950">
    <w:abstractNumId w:val="6"/>
  </w:num>
  <w:num w:numId="3" w16cid:durableId="977607450">
    <w:abstractNumId w:val="10"/>
  </w:num>
  <w:num w:numId="4" w16cid:durableId="1339884828">
    <w:abstractNumId w:val="3"/>
  </w:num>
  <w:num w:numId="5" w16cid:durableId="1061949807">
    <w:abstractNumId w:val="1"/>
  </w:num>
  <w:num w:numId="6" w16cid:durableId="384451731">
    <w:abstractNumId w:val="7"/>
  </w:num>
  <w:num w:numId="7" w16cid:durableId="1631134866">
    <w:abstractNumId w:val="9"/>
  </w:num>
  <w:num w:numId="8" w16cid:durableId="415713038">
    <w:abstractNumId w:val="4"/>
  </w:num>
  <w:num w:numId="9" w16cid:durableId="1401948625">
    <w:abstractNumId w:val="0"/>
  </w:num>
  <w:num w:numId="10" w16cid:durableId="1503668348">
    <w:abstractNumId w:val="8"/>
  </w:num>
  <w:num w:numId="11" w16cid:durableId="200324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69"/>
    <w:rsid w:val="00002FE7"/>
    <w:rsid w:val="000110BB"/>
    <w:rsid w:val="00014AB3"/>
    <w:rsid w:val="00030D96"/>
    <w:rsid w:val="00031414"/>
    <w:rsid w:val="00044599"/>
    <w:rsid w:val="00053E07"/>
    <w:rsid w:val="000653E8"/>
    <w:rsid w:val="000A261C"/>
    <w:rsid w:val="000A2C76"/>
    <w:rsid w:val="000C1060"/>
    <w:rsid w:val="000C3BB7"/>
    <w:rsid w:val="000C5FF6"/>
    <w:rsid w:val="000F17E9"/>
    <w:rsid w:val="000F46D1"/>
    <w:rsid w:val="000F6852"/>
    <w:rsid w:val="00101877"/>
    <w:rsid w:val="00112022"/>
    <w:rsid w:val="001165EA"/>
    <w:rsid w:val="00117645"/>
    <w:rsid w:val="00121B7B"/>
    <w:rsid w:val="001323AB"/>
    <w:rsid w:val="001333A0"/>
    <w:rsid w:val="001435BB"/>
    <w:rsid w:val="00153E06"/>
    <w:rsid w:val="00154684"/>
    <w:rsid w:val="0015612C"/>
    <w:rsid w:val="00161831"/>
    <w:rsid w:val="00162CD6"/>
    <w:rsid w:val="00163FCC"/>
    <w:rsid w:val="001640E8"/>
    <w:rsid w:val="001737F5"/>
    <w:rsid w:val="001949C4"/>
    <w:rsid w:val="00195324"/>
    <w:rsid w:val="001A415A"/>
    <w:rsid w:val="001A479C"/>
    <w:rsid w:val="001D47CC"/>
    <w:rsid w:val="001E68B1"/>
    <w:rsid w:val="001F7E69"/>
    <w:rsid w:val="00211F5B"/>
    <w:rsid w:val="0022082C"/>
    <w:rsid w:val="0022177A"/>
    <w:rsid w:val="00221F80"/>
    <w:rsid w:val="00232CF2"/>
    <w:rsid w:val="00241716"/>
    <w:rsid w:val="00245388"/>
    <w:rsid w:val="00251315"/>
    <w:rsid w:val="00255992"/>
    <w:rsid w:val="00262CA4"/>
    <w:rsid w:val="00265CF9"/>
    <w:rsid w:val="00274CEB"/>
    <w:rsid w:val="0027734D"/>
    <w:rsid w:val="00293B6E"/>
    <w:rsid w:val="002969BE"/>
    <w:rsid w:val="002B4903"/>
    <w:rsid w:val="002C0420"/>
    <w:rsid w:val="002D11E2"/>
    <w:rsid w:val="002D4765"/>
    <w:rsid w:val="002E53AA"/>
    <w:rsid w:val="002E5438"/>
    <w:rsid w:val="002E580D"/>
    <w:rsid w:val="002F0A3C"/>
    <w:rsid w:val="002F527B"/>
    <w:rsid w:val="002F7076"/>
    <w:rsid w:val="00327D35"/>
    <w:rsid w:val="00327EBA"/>
    <w:rsid w:val="003323E8"/>
    <w:rsid w:val="00333147"/>
    <w:rsid w:val="00334F76"/>
    <w:rsid w:val="0033589C"/>
    <w:rsid w:val="003361A0"/>
    <w:rsid w:val="00372EC6"/>
    <w:rsid w:val="00374C5A"/>
    <w:rsid w:val="00385829"/>
    <w:rsid w:val="00393780"/>
    <w:rsid w:val="003A03A8"/>
    <w:rsid w:val="003A5A42"/>
    <w:rsid w:val="003B0498"/>
    <w:rsid w:val="003C071C"/>
    <w:rsid w:val="003D46E6"/>
    <w:rsid w:val="003E6944"/>
    <w:rsid w:val="003E7849"/>
    <w:rsid w:val="003F2F38"/>
    <w:rsid w:val="00415D68"/>
    <w:rsid w:val="004164E8"/>
    <w:rsid w:val="0042206C"/>
    <w:rsid w:val="004258F0"/>
    <w:rsid w:val="00431E33"/>
    <w:rsid w:val="004347F0"/>
    <w:rsid w:val="00441DBB"/>
    <w:rsid w:val="0045599F"/>
    <w:rsid w:val="004560B2"/>
    <w:rsid w:val="0048339D"/>
    <w:rsid w:val="00485F17"/>
    <w:rsid w:val="004920D7"/>
    <w:rsid w:val="00493735"/>
    <w:rsid w:val="004B31C4"/>
    <w:rsid w:val="004B6FC4"/>
    <w:rsid w:val="004C2F48"/>
    <w:rsid w:val="004C3A68"/>
    <w:rsid w:val="004D3B6B"/>
    <w:rsid w:val="004E6A6A"/>
    <w:rsid w:val="004F0ED2"/>
    <w:rsid w:val="004F2CB9"/>
    <w:rsid w:val="004F55BC"/>
    <w:rsid w:val="00501DF4"/>
    <w:rsid w:val="005054C0"/>
    <w:rsid w:val="005258E4"/>
    <w:rsid w:val="005313CF"/>
    <w:rsid w:val="0053197E"/>
    <w:rsid w:val="005336DA"/>
    <w:rsid w:val="00542F71"/>
    <w:rsid w:val="00551025"/>
    <w:rsid w:val="00556651"/>
    <w:rsid w:val="005617DB"/>
    <w:rsid w:val="00583791"/>
    <w:rsid w:val="00587CD8"/>
    <w:rsid w:val="00591048"/>
    <w:rsid w:val="00594437"/>
    <w:rsid w:val="005A44B9"/>
    <w:rsid w:val="005C5B93"/>
    <w:rsid w:val="005C7B0F"/>
    <w:rsid w:val="005D4DC6"/>
    <w:rsid w:val="005D5FA0"/>
    <w:rsid w:val="005F0D56"/>
    <w:rsid w:val="00602D73"/>
    <w:rsid w:val="00613FEA"/>
    <w:rsid w:val="0062581C"/>
    <w:rsid w:val="006278DE"/>
    <w:rsid w:val="00634413"/>
    <w:rsid w:val="0063686C"/>
    <w:rsid w:val="00642A1F"/>
    <w:rsid w:val="00645587"/>
    <w:rsid w:val="00651009"/>
    <w:rsid w:val="00665E2A"/>
    <w:rsid w:val="00666FFC"/>
    <w:rsid w:val="00674D2A"/>
    <w:rsid w:val="006856A1"/>
    <w:rsid w:val="00687EBE"/>
    <w:rsid w:val="006A654F"/>
    <w:rsid w:val="006B1A36"/>
    <w:rsid w:val="006B6393"/>
    <w:rsid w:val="006C0DE7"/>
    <w:rsid w:val="006C1C96"/>
    <w:rsid w:val="006C234D"/>
    <w:rsid w:val="006C2563"/>
    <w:rsid w:val="006C77C3"/>
    <w:rsid w:val="00712C72"/>
    <w:rsid w:val="007169E1"/>
    <w:rsid w:val="007207F1"/>
    <w:rsid w:val="00727D69"/>
    <w:rsid w:val="00735E38"/>
    <w:rsid w:val="0074623F"/>
    <w:rsid w:val="0075126C"/>
    <w:rsid w:val="0075334D"/>
    <w:rsid w:val="00761EAB"/>
    <w:rsid w:val="0076423C"/>
    <w:rsid w:val="00774B24"/>
    <w:rsid w:val="007762BA"/>
    <w:rsid w:val="007764CD"/>
    <w:rsid w:val="00782EAB"/>
    <w:rsid w:val="00797318"/>
    <w:rsid w:val="007A3F9C"/>
    <w:rsid w:val="007C0DDD"/>
    <w:rsid w:val="007E01C7"/>
    <w:rsid w:val="007E548E"/>
    <w:rsid w:val="007E6373"/>
    <w:rsid w:val="00801A0C"/>
    <w:rsid w:val="008047CB"/>
    <w:rsid w:val="0080699D"/>
    <w:rsid w:val="00811B52"/>
    <w:rsid w:val="00817A24"/>
    <w:rsid w:val="00817BF2"/>
    <w:rsid w:val="0083512A"/>
    <w:rsid w:val="008365EA"/>
    <w:rsid w:val="008402FB"/>
    <w:rsid w:val="00843160"/>
    <w:rsid w:val="008464E1"/>
    <w:rsid w:val="00854101"/>
    <w:rsid w:val="008578ED"/>
    <w:rsid w:val="00857EAD"/>
    <w:rsid w:val="008606E8"/>
    <w:rsid w:val="00860B0D"/>
    <w:rsid w:val="00860FA1"/>
    <w:rsid w:val="00864DF5"/>
    <w:rsid w:val="00872C4C"/>
    <w:rsid w:val="00873B25"/>
    <w:rsid w:val="00875A92"/>
    <w:rsid w:val="0088236F"/>
    <w:rsid w:val="00884778"/>
    <w:rsid w:val="00886148"/>
    <w:rsid w:val="00895B58"/>
    <w:rsid w:val="008A3A01"/>
    <w:rsid w:val="008C27C6"/>
    <w:rsid w:val="008C3D4F"/>
    <w:rsid w:val="008D3F10"/>
    <w:rsid w:val="008D4AC7"/>
    <w:rsid w:val="008D742B"/>
    <w:rsid w:val="008F1172"/>
    <w:rsid w:val="008F5B81"/>
    <w:rsid w:val="0090031C"/>
    <w:rsid w:val="009036F4"/>
    <w:rsid w:val="00903D6A"/>
    <w:rsid w:val="009047EA"/>
    <w:rsid w:val="00904CDC"/>
    <w:rsid w:val="00905B44"/>
    <w:rsid w:val="00906EF4"/>
    <w:rsid w:val="009145E6"/>
    <w:rsid w:val="00930775"/>
    <w:rsid w:val="00935B10"/>
    <w:rsid w:val="00942DEB"/>
    <w:rsid w:val="00944F28"/>
    <w:rsid w:val="0094713E"/>
    <w:rsid w:val="00960E27"/>
    <w:rsid w:val="00966E79"/>
    <w:rsid w:val="009727CA"/>
    <w:rsid w:val="00976ECA"/>
    <w:rsid w:val="00977BF3"/>
    <w:rsid w:val="00977FD7"/>
    <w:rsid w:val="00982AFC"/>
    <w:rsid w:val="00991E4E"/>
    <w:rsid w:val="009C3741"/>
    <w:rsid w:val="009C5E15"/>
    <w:rsid w:val="009D281F"/>
    <w:rsid w:val="009D3B9C"/>
    <w:rsid w:val="009D6F37"/>
    <w:rsid w:val="009E13F3"/>
    <w:rsid w:val="009E7C54"/>
    <w:rsid w:val="009F4958"/>
    <w:rsid w:val="00A02376"/>
    <w:rsid w:val="00A04012"/>
    <w:rsid w:val="00A0780A"/>
    <w:rsid w:val="00A266FC"/>
    <w:rsid w:val="00A27FDC"/>
    <w:rsid w:val="00A31E3F"/>
    <w:rsid w:val="00A348A9"/>
    <w:rsid w:val="00A43D86"/>
    <w:rsid w:val="00A45E95"/>
    <w:rsid w:val="00A54AF2"/>
    <w:rsid w:val="00A61180"/>
    <w:rsid w:val="00A61186"/>
    <w:rsid w:val="00A71944"/>
    <w:rsid w:val="00A810B3"/>
    <w:rsid w:val="00A879B5"/>
    <w:rsid w:val="00A904E8"/>
    <w:rsid w:val="00A91481"/>
    <w:rsid w:val="00A93634"/>
    <w:rsid w:val="00AA1393"/>
    <w:rsid w:val="00AB372A"/>
    <w:rsid w:val="00AB6E20"/>
    <w:rsid w:val="00AF4076"/>
    <w:rsid w:val="00AF41C5"/>
    <w:rsid w:val="00AF66FE"/>
    <w:rsid w:val="00B13D19"/>
    <w:rsid w:val="00B2468D"/>
    <w:rsid w:val="00B258B6"/>
    <w:rsid w:val="00B26703"/>
    <w:rsid w:val="00B45BFC"/>
    <w:rsid w:val="00B5100F"/>
    <w:rsid w:val="00B53CA3"/>
    <w:rsid w:val="00B55BA7"/>
    <w:rsid w:val="00B56907"/>
    <w:rsid w:val="00B57C44"/>
    <w:rsid w:val="00B666D1"/>
    <w:rsid w:val="00B67944"/>
    <w:rsid w:val="00B852F0"/>
    <w:rsid w:val="00B92C27"/>
    <w:rsid w:val="00B9450F"/>
    <w:rsid w:val="00BB6553"/>
    <w:rsid w:val="00BB7A7E"/>
    <w:rsid w:val="00BC7489"/>
    <w:rsid w:val="00BD52B6"/>
    <w:rsid w:val="00BD6719"/>
    <w:rsid w:val="00BF52F7"/>
    <w:rsid w:val="00C07C99"/>
    <w:rsid w:val="00C12041"/>
    <w:rsid w:val="00C13286"/>
    <w:rsid w:val="00C158F3"/>
    <w:rsid w:val="00C17759"/>
    <w:rsid w:val="00C23A91"/>
    <w:rsid w:val="00C23D88"/>
    <w:rsid w:val="00C24F2E"/>
    <w:rsid w:val="00C30A42"/>
    <w:rsid w:val="00C36C33"/>
    <w:rsid w:val="00C423CC"/>
    <w:rsid w:val="00C44F02"/>
    <w:rsid w:val="00C5306B"/>
    <w:rsid w:val="00C554C6"/>
    <w:rsid w:val="00C631CE"/>
    <w:rsid w:val="00C64E7D"/>
    <w:rsid w:val="00C65E74"/>
    <w:rsid w:val="00C66244"/>
    <w:rsid w:val="00C66F62"/>
    <w:rsid w:val="00C874D1"/>
    <w:rsid w:val="00C95844"/>
    <w:rsid w:val="00CA1907"/>
    <w:rsid w:val="00CC1D6C"/>
    <w:rsid w:val="00CC531B"/>
    <w:rsid w:val="00CC5592"/>
    <w:rsid w:val="00CD691C"/>
    <w:rsid w:val="00CE0212"/>
    <w:rsid w:val="00CE1DED"/>
    <w:rsid w:val="00CE4F97"/>
    <w:rsid w:val="00CE7EC7"/>
    <w:rsid w:val="00CF0277"/>
    <w:rsid w:val="00CF0633"/>
    <w:rsid w:val="00D0372B"/>
    <w:rsid w:val="00D075E3"/>
    <w:rsid w:val="00D15BCD"/>
    <w:rsid w:val="00D20D90"/>
    <w:rsid w:val="00D3393B"/>
    <w:rsid w:val="00D45BBF"/>
    <w:rsid w:val="00D47CE3"/>
    <w:rsid w:val="00D51CAC"/>
    <w:rsid w:val="00D60512"/>
    <w:rsid w:val="00D634F5"/>
    <w:rsid w:val="00D66B31"/>
    <w:rsid w:val="00D71F63"/>
    <w:rsid w:val="00D7396E"/>
    <w:rsid w:val="00D76C0C"/>
    <w:rsid w:val="00D8246B"/>
    <w:rsid w:val="00D831B2"/>
    <w:rsid w:val="00D83DDA"/>
    <w:rsid w:val="00D954BE"/>
    <w:rsid w:val="00DA1A8C"/>
    <w:rsid w:val="00DA406B"/>
    <w:rsid w:val="00DB1EB8"/>
    <w:rsid w:val="00DB4CCF"/>
    <w:rsid w:val="00DC17DD"/>
    <w:rsid w:val="00DD6064"/>
    <w:rsid w:val="00DF116F"/>
    <w:rsid w:val="00DF67D1"/>
    <w:rsid w:val="00E0750B"/>
    <w:rsid w:val="00E1528F"/>
    <w:rsid w:val="00E226A7"/>
    <w:rsid w:val="00E2416C"/>
    <w:rsid w:val="00E33EA8"/>
    <w:rsid w:val="00E411E2"/>
    <w:rsid w:val="00E41230"/>
    <w:rsid w:val="00E43B37"/>
    <w:rsid w:val="00E55ADB"/>
    <w:rsid w:val="00E636EC"/>
    <w:rsid w:val="00E66F80"/>
    <w:rsid w:val="00E778BE"/>
    <w:rsid w:val="00E80750"/>
    <w:rsid w:val="00E853BF"/>
    <w:rsid w:val="00E95039"/>
    <w:rsid w:val="00E95257"/>
    <w:rsid w:val="00E96C33"/>
    <w:rsid w:val="00E974C9"/>
    <w:rsid w:val="00EA6E51"/>
    <w:rsid w:val="00EB70BD"/>
    <w:rsid w:val="00EC4B84"/>
    <w:rsid w:val="00ED5974"/>
    <w:rsid w:val="00EE2543"/>
    <w:rsid w:val="00EF5146"/>
    <w:rsid w:val="00F22C26"/>
    <w:rsid w:val="00F36F6D"/>
    <w:rsid w:val="00F37DB5"/>
    <w:rsid w:val="00F37E9B"/>
    <w:rsid w:val="00F50FCE"/>
    <w:rsid w:val="00F6081D"/>
    <w:rsid w:val="00F60B32"/>
    <w:rsid w:val="00F71E70"/>
    <w:rsid w:val="00F749E5"/>
    <w:rsid w:val="00F82365"/>
    <w:rsid w:val="00F91F9E"/>
    <w:rsid w:val="00FB01D4"/>
    <w:rsid w:val="00FB43F0"/>
    <w:rsid w:val="00FC0CAF"/>
    <w:rsid w:val="00FC10AD"/>
    <w:rsid w:val="00FD75AF"/>
    <w:rsid w:val="00FE1B7A"/>
    <w:rsid w:val="00FF2B7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A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4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spacing w:line="240" w:lineRule="atLeast"/>
      <w:jc w:val="center"/>
    </w:pPr>
    <w:rPr>
      <w:rFonts w:ascii="Helvetica" w:hAnsi="Arial Unicode MS" w:cs="Arial Unicode MS"/>
      <w:i/>
      <w:iCs/>
      <w:color w:val="000000"/>
      <w:sz w:val="24"/>
      <w:szCs w:val="24"/>
      <w:u w:color="000000"/>
    </w:rPr>
  </w:style>
  <w:style w:type="character" w:customStyle="1" w:styleId="Link">
    <w:name w:val="Link"/>
    <w:rPr>
      <w:rFonts w:ascii="Helvetica" w:eastAsia="Helvetica" w:hAnsi="Helvetica" w:cs="Helvetica"/>
      <w:b w:val="0"/>
      <w:bCs w:val="0"/>
      <w:i w:val="0"/>
      <w:iCs w:val="0"/>
      <w:color w:val="0000FF"/>
      <w:sz w:val="20"/>
      <w:szCs w:val="20"/>
      <w:u w:val="single" w:color="0000FF"/>
      <w:lang w:val="en-US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 w:color="000000"/>
      <w:lang w:val="en-US"/>
    </w:rPr>
  </w:style>
  <w:style w:type="paragraph" w:customStyle="1" w:styleId="Body">
    <w:name w:val="Body"/>
    <w:pPr>
      <w:spacing w:line="240" w:lineRule="atLeas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A31E3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  <w:ind w:left="720"/>
      <w:contextualSpacing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styleId="FootnoteReference">
    <w:name w:val="footnote reference"/>
    <w:uiPriority w:val="99"/>
    <w:unhideWhenUsed/>
    <w:rsid w:val="001A479C"/>
    <w:rPr>
      <w:vertAlign w:val="superscript"/>
    </w:rPr>
  </w:style>
  <w:style w:type="character" w:customStyle="1" w:styleId="apple-converted-space">
    <w:name w:val="apple-converted-space"/>
    <w:basedOn w:val="DefaultParagraphFont"/>
    <w:rsid w:val="008047CB"/>
  </w:style>
  <w:style w:type="character" w:styleId="FollowedHyperlink">
    <w:name w:val="FollowedHyperlink"/>
    <w:basedOn w:val="DefaultParagraphFont"/>
    <w:uiPriority w:val="99"/>
    <w:semiHidden/>
    <w:unhideWhenUsed/>
    <w:rsid w:val="00551025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C958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95844"/>
  </w:style>
  <w:style w:type="character" w:customStyle="1" w:styleId="eop">
    <w:name w:val="eop"/>
    <w:basedOn w:val="DefaultParagraphFont"/>
    <w:rsid w:val="00C95844"/>
  </w:style>
  <w:style w:type="character" w:styleId="UnresolvedMention">
    <w:name w:val="Unresolved Mention"/>
    <w:basedOn w:val="DefaultParagraphFont"/>
    <w:uiPriority w:val="99"/>
    <w:rsid w:val="008578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991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interp.arizona.edu/articles/2015/09/bet39800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ildhoodandrelig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University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Betsworth</cp:lastModifiedBy>
  <cp:revision>4</cp:revision>
  <cp:lastPrinted>2017-09-30T22:06:00Z</cp:lastPrinted>
  <dcterms:created xsi:type="dcterms:W3CDTF">2022-06-29T20:05:00Z</dcterms:created>
  <dcterms:modified xsi:type="dcterms:W3CDTF">2022-06-29T20:08:00Z</dcterms:modified>
</cp:coreProperties>
</file>