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80"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58189</wp:posOffset>
            </wp:positionH>
            <wp:positionV relativeFrom="line">
              <wp:posOffset>-462338</wp:posOffset>
            </wp:positionV>
            <wp:extent cx="1562100" cy="567690"/>
            <wp:effectExtent l="0" t="0" r="0" b="0"/>
            <wp:wrapNone/>
            <wp:docPr id="1073741825" name="officeArt object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STLogoColor3inch.jpg" descr="SPSTLogoColor3inc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COURSE TEXTBOOK LIST INFORMATION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11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150"/>
        <w:gridCol w:w="269"/>
        <w:gridCol w:w="3884"/>
        <w:gridCol w:w="46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FACULTY INSTRUCTIONS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STUDENT INSTRUCTIONS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(Both Campuses)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line="2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DESKCOPY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ordered by faculty and adjuncts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at a $200 max for 1</w:t>
            </w:r>
            <w:r>
              <w:rPr>
                <w:rFonts w:ascii="Calibri" w:cs="Calibri" w:hAnsi="Calibri" w:eastAsia="Calibri"/>
                <w:sz w:val="18"/>
                <w:szCs w:val="18"/>
                <w:vertAlign w:val="superscript"/>
                <w:rtl w:val="0"/>
                <w:lang w:val="en-US"/>
              </w:rPr>
              <w:t>st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time use of text per course.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 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Please fill out an Expense Reimbursement Form, attach all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actual/delivered receipt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s, return via email or mail, and this should be reimbursed with your first stipend payment (or next payroll payment)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INSTRUCTOR(S)</w:t>
            </w:r>
          </w:p>
        </w:tc>
        <w:tc>
          <w:tcPr>
            <w:tcW w:type="dxa" w:w="730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Melissa Tubbs Loya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NUMBER &amp; SECTION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HBS 450 ON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NAME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Interpreting Biblical Narratives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COURSE SEMESTER &amp; YEAR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Spring 2022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DATE OF SUBMISSION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1/1/2022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6"/>
          <w:szCs w:val="6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3487"/>
        <w:gridCol w:w="1620"/>
        <w:gridCol w:w="738"/>
        <w:gridCol w:w="1692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REQUIRED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The Art of Biblical Narrative, Revised and Updated Edition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Robert Alter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9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260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New York: Basic Books, 2011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9780465022557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$17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 on Amazon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Sex, Wives, and Warriors: Reading Biblical Narrative with Its Ancient Audience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Philip S. Esler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405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Eugene, Ore.: Cascade Books, 2011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9781608998296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$16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Narrative Art in the Bible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Shimon Bar-Efrat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280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London: T &amp; T Clark, 2004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9780567084958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$31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EITHER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The HarperCollins Study Bible: Fully Revised &amp; Updated (NRSV)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Attridge, H., ed.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selections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HarperOne, 2006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9780061228407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392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$25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OR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The New Oxford Annotated Bible with the Apocrypha, New Revised Standard Version,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College Ed.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Coogan, M. D., ed.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selections</w:t>
            </w:r>
          </w:p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Oxford University Press, 201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9780190276072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$25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on Amazon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*students will need one NRSV study Bible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7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7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TOTAL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Number of Pages to Be Read</w:t>
            </w:r>
          </w:p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945**</w:t>
            </w:r>
          </w:p>
        </w:tc>
        <w:tc>
          <w:tcPr>
            <w:tcW w:type="dxa" w:w="49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**plus substantial biblical passages and 100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 pages of supplemental reading; links to be put on Moodle</w:t>
            </w:r>
          </w:p>
        </w:tc>
      </w:tr>
    </w:tbl>
    <w:p>
      <w:pPr>
        <w:pStyle w:val="Body"/>
        <w:rPr>
          <w:rFonts w:ascii="Calibri" w:cs="Calibri" w:hAnsi="Calibri" w:eastAsia="Calibri"/>
          <w:i w:val="1"/>
          <w:iCs w:val="1"/>
          <w:sz w:val="8"/>
          <w:szCs w:val="8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aps w:val="1"/>
          <w:sz w:val="20"/>
          <w:szCs w:val="20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160"/>
        <w:gridCol w:w="3487"/>
        <w:gridCol w:w="1620"/>
        <w:gridCol w:w="720"/>
        <w:gridCol w:w="1710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RECOMMENDED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Jewish Study Bible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2nd ed.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ed. Adele Berlin and Marc Zvi Brettler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selections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Oxford: Oxford University Press, 2014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9780199978465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b/w $36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55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i w:val="1"/>
                <w:iCs w:val="1"/>
                <w:sz w:val="20"/>
                <w:szCs w:val="20"/>
                <w:rtl w:val="0"/>
                <w:lang w:val="en-US"/>
              </w:rPr>
              <w:t>The Hebrew Bible: A Translation with Commentary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Robert Alter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9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selections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New York: W. W. Norton &amp; </w:t>
              <w:tab/>
              <w:tab/>
              <w:t>Co., 2018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111111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9780393292497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111111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b/w $70</w:t>
            </w:r>
            <w:r>
              <w:rPr>
                <w:rFonts w:ascii="Trebuchet MS" w:hAnsi="Trebuchet MS" w:hint="default"/>
                <w:outline w:val="0"/>
                <w:color w:val="111111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–</w:t>
            </w:r>
            <w:r>
              <w:rPr>
                <w:rFonts w:ascii="Trebuchet MS" w:hAnsi="Trebuchet MS"/>
                <w:outline w:val="0"/>
                <w:color w:val="111111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82 on Amazon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2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7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432" w:right="432" w:bottom="288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Saint Paul School of Theology </w:t>
    </w:r>
    <w:r>
      <w:rPr>
        <w:rFonts w:ascii="Tahoma" w:hAnsi="Tahoma" w:hint="default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– </w:t>
    </w: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>13720 Roe Avenue, Bldg C, Leawood, Kansas 66224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Calibri" w:cs="Calibri" w:hAnsi="Calibri" w:eastAsia="Calibri"/>
        <w:i w:val="1"/>
        <w:iCs w:val="1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Revised 3/14/2019 - js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