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00" w:rsidRPr="00CE5772" w:rsidRDefault="002B2B12" w:rsidP="00CE5772">
      <w:pPr>
        <w:pStyle w:val="Default"/>
        <w:contextualSpacing/>
        <w:jc w:val="center"/>
        <w:rPr>
          <w:rFonts w:ascii="Times New Roman" w:hAnsi="Times New Roman" w:cs="Times New Roman"/>
          <w:b/>
          <w:bCs/>
          <w:color w:val="auto"/>
          <w:sz w:val="36"/>
          <w:szCs w:val="28"/>
        </w:rPr>
      </w:pPr>
      <w:r>
        <w:rPr>
          <w:rFonts w:ascii="Times New Roman" w:hAnsi="Times New Roman" w:cs="Times New Roman"/>
          <w:b/>
          <w:bCs/>
          <w:color w:val="auto"/>
          <w:sz w:val="36"/>
          <w:szCs w:val="28"/>
        </w:rPr>
        <w:t>Doctor of</w:t>
      </w:r>
      <w:r w:rsidR="00883886">
        <w:rPr>
          <w:rFonts w:ascii="Times New Roman" w:hAnsi="Times New Roman" w:cs="Times New Roman"/>
          <w:b/>
          <w:bCs/>
          <w:color w:val="auto"/>
          <w:sz w:val="36"/>
          <w:szCs w:val="28"/>
        </w:rPr>
        <w:t xml:space="preserve"> Ministry</w:t>
      </w:r>
    </w:p>
    <w:p w:rsidR="00CE5772" w:rsidRPr="00DB4000" w:rsidRDefault="00CE5772" w:rsidP="00CE5772">
      <w:pPr>
        <w:pStyle w:val="Default"/>
        <w:contextualSpacing/>
        <w:jc w:val="center"/>
        <w:rPr>
          <w:rFonts w:ascii="Times New Roman" w:hAnsi="Times New Roman" w:cs="Times New Roman"/>
          <w:color w:val="auto"/>
          <w:sz w:val="28"/>
          <w:szCs w:val="28"/>
        </w:rPr>
      </w:pPr>
    </w:p>
    <w:p w:rsidR="00883886" w:rsidRDefault="002B2B12" w:rsidP="002B2B12">
      <w:pPr>
        <w:pStyle w:val="Default"/>
        <w:contextualSpacing/>
        <w:rPr>
          <w:rFonts w:ascii="Times New Roman" w:hAnsi="Times New Roman" w:cs="Times New Roman"/>
          <w:color w:val="auto"/>
          <w:sz w:val="22"/>
          <w:szCs w:val="22"/>
        </w:rPr>
      </w:pPr>
      <w:r w:rsidRPr="002B2B12">
        <w:rPr>
          <w:rFonts w:ascii="Times New Roman" w:hAnsi="Times New Roman" w:cs="Times New Roman"/>
          <w:color w:val="auto"/>
          <w:sz w:val="22"/>
          <w:szCs w:val="22"/>
        </w:rPr>
        <w:t>The Doctor of Ministry is the highest degree in professional ministry and seeks to provide an advanced level of leadership for the church. It provides experienced ministers the opportunity and resources for creative and reflective learning in relation to their own context for ministry. It is expected that applicants will have earned a theological master’s degree prior to admission.</w:t>
      </w:r>
    </w:p>
    <w:p w:rsidR="002B2B12" w:rsidRPr="002B2B12" w:rsidRDefault="002B2B12" w:rsidP="002B2B12">
      <w:pPr>
        <w:pStyle w:val="Default"/>
        <w:contextualSpacing/>
        <w:rPr>
          <w:rFonts w:ascii="Times New Roman" w:hAnsi="Times New Roman" w:cs="Times New Roman"/>
          <w:color w:val="auto"/>
          <w:sz w:val="22"/>
          <w:szCs w:val="22"/>
        </w:rPr>
      </w:pPr>
    </w:p>
    <w:p w:rsidR="00DB4000" w:rsidRPr="00CE5772" w:rsidRDefault="00DB4000" w:rsidP="00DB4000">
      <w:pPr>
        <w:pStyle w:val="Default"/>
        <w:contextualSpacing/>
        <w:rPr>
          <w:rFonts w:ascii="Times New Roman" w:hAnsi="Times New Roman" w:cs="Times New Roman"/>
          <w:b/>
          <w:color w:val="auto"/>
          <w:sz w:val="22"/>
          <w:szCs w:val="22"/>
          <w:u w:val="single"/>
        </w:rPr>
      </w:pPr>
      <w:r w:rsidRPr="00CE5772">
        <w:rPr>
          <w:rFonts w:ascii="Times New Roman" w:hAnsi="Times New Roman" w:cs="Times New Roman"/>
          <w:b/>
          <w:color w:val="auto"/>
          <w:sz w:val="22"/>
          <w:szCs w:val="22"/>
          <w:u w:val="single"/>
        </w:rPr>
        <w:t xml:space="preserve">Curricular Components </w:t>
      </w:r>
    </w:p>
    <w:p w:rsidR="002B2B12" w:rsidRPr="002B2B12" w:rsidRDefault="002B2B12" w:rsidP="002B2B12">
      <w:pPr>
        <w:autoSpaceDE w:val="0"/>
        <w:autoSpaceDN w:val="0"/>
        <w:adjustRightInd w:val="0"/>
        <w:spacing w:after="0" w:line="240" w:lineRule="auto"/>
        <w:rPr>
          <w:rFonts w:ascii="Times New Roman" w:hAnsi="Times New Roman" w:cs="Times New Roman"/>
        </w:rPr>
      </w:pPr>
      <w:r w:rsidRPr="002B2B12">
        <w:rPr>
          <w:rFonts w:ascii="Times New Roman" w:hAnsi="Times New Roman" w:cs="Times New Roman"/>
        </w:rPr>
        <w:t xml:space="preserve">The Doctor of Ministry (DMin) degree is a 30 semester-hour program completed in a minimum of three years or a maximum of six years. Coursework is offered during the winter and summer terms. The minimum full-time enrollment for a Doctor of Ministry student is two terms a year with a minimum of four (4) semester hours per academic year. </w:t>
      </w:r>
    </w:p>
    <w:p w:rsidR="002B2B12" w:rsidRPr="002B2B12" w:rsidRDefault="002B2B12" w:rsidP="002B2B12">
      <w:pPr>
        <w:autoSpaceDE w:val="0"/>
        <w:autoSpaceDN w:val="0"/>
        <w:adjustRightInd w:val="0"/>
        <w:spacing w:after="0" w:line="240" w:lineRule="auto"/>
        <w:rPr>
          <w:rFonts w:ascii="Times New Roman" w:hAnsi="Times New Roman" w:cs="Times New Roman"/>
        </w:rPr>
      </w:pPr>
    </w:p>
    <w:p w:rsidR="002B2B12" w:rsidRPr="002B2B12" w:rsidRDefault="002B2B12" w:rsidP="002B2B12">
      <w:pPr>
        <w:autoSpaceDE w:val="0"/>
        <w:autoSpaceDN w:val="0"/>
        <w:adjustRightInd w:val="0"/>
        <w:spacing w:after="0" w:line="240" w:lineRule="auto"/>
        <w:rPr>
          <w:rFonts w:ascii="Times New Roman" w:hAnsi="Times New Roman" w:cs="Times New Roman"/>
        </w:rPr>
      </w:pPr>
      <w:r w:rsidRPr="002B2B12">
        <w:rPr>
          <w:rFonts w:ascii="Times New Roman" w:hAnsi="Times New Roman" w:cs="Times New Roman"/>
        </w:rPr>
        <w:t xml:space="preserve">The DMin program is composed of several topic-specific tracks that run concurrently, along with a general program designed for an individual’s self-directed and focused study. Students admitted to a topic-specific track in a given year take their coursework in an established order with no electives. </w:t>
      </w:r>
    </w:p>
    <w:p w:rsidR="00883886" w:rsidRPr="002B2B12" w:rsidRDefault="002B2B12" w:rsidP="002B2B12">
      <w:pPr>
        <w:pStyle w:val="Default"/>
        <w:contextualSpacing/>
        <w:rPr>
          <w:rFonts w:ascii="Times New Roman" w:hAnsi="Times New Roman" w:cs="Times New Roman"/>
          <w:color w:val="auto"/>
          <w:sz w:val="22"/>
          <w:szCs w:val="22"/>
        </w:rPr>
      </w:pPr>
      <w:r w:rsidRPr="002B2B12">
        <w:rPr>
          <w:rFonts w:ascii="Times New Roman" w:hAnsi="Times New Roman" w:cs="Times New Roman"/>
          <w:color w:val="auto"/>
          <w:sz w:val="22"/>
          <w:szCs w:val="22"/>
        </w:rPr>
        <w:t>Topic-specific tracks currently in progress are closed to new applicants. However, courses in these tracks are open to DMin students in the general track. All topic-specific tracks and the general program begin with the DMin Orienting Seminar, offered annually in the winter term.</w:t>
      </w:r>
    </w:p>
    <w:p w:rsidR="002B2B12" w:rsidRPr="00DB4000" w:rsidRDefault="002B2B12" w:rsidP="002B2B12">
      <w:pPr>
        <w:pStyle w:val="Default"/>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605"/>
      </w:tblGrid>
      <w:tr w:rsidR="002B2B12" w:rsidRPr="00DB4000" w:rsidTr="002B2B12">
        <w:trPr>
          <w:trHeight w:val="250"/>
        </w:trPr>
        <w:tc>
          <w:tcPr>
            <w:tcW w:w="3607" w:type="pct"/>
            <w:shd w:val="clear" w:color="auto" w:fill="D9D9D9" w:themeFill="background1" w:themeFillShade="D9"/>
          </w:tcPr>
          <w:p w:rsidR="002B2B12" w:rsidRPr="00DB4000" w:rsidRDefault="002B2B12" w:rsidP="00DB4000">
            <w:pPr>
              <w:pStyle w:val="Default"/>
              <w:contextualSpacing/>
              <w:rPr>
                <w:rFonts w:ascii="Times New Roman" w:hAnsi="Times New Roman" w:cs="Times New Roman"/>
                <w:sz w:val="22"/>
                <w:szCs w:val="22"/>
              </w:rPr>
            </w:pPr>
            <w:r>
              <w:rPr>
                <w:rFonts w:ascii="Times New Roman" w:hAnsi="Times New Roman" w:cs="Times New Roman"/>
                <w:b/>
                <w:bCs/>
                <w:sz w:val="22"/>
                <w:szCs w:val="22"/>
              </w:rPr>
              <w:t>General DMin Program</w:t>
            </w:r>
          </w:p>
        </w:tc>
        <w:tc>
          <w:tcPr>
            <w:tcW w:w="1393" w:type="pct"/>
            <w:shd w:val="clear" w:color="auto" w:fill="D9D9D9" w:themeFill="background1" w:themeFillShade="D9"/>
          </w:tcPr>
          <w:p w:rsidR="002B2B12" w:rsidRPr="00DB4000" w:rsidRDefault="002B2B12" w:rsidP="003D1741">
            <w:pPr>
              <w:pStyle w:val="Default"/>
              <w:contextualSpacing/>
              <w:rPr>
                <w:rFonts w:ascii="Times New Roman" w:hAnsi="Times New Roman" w:cs="Times New Roman"/>
                <w:sz w:val="22"/>
                <w:szCs w:val="22"/>
              </w:rPr>
            </w:pPr>
            <w:r>
              <w:rPr>
                <w:rFonts w:ascii="Times New Roman" w:hAnsi="Times New Roman" w:cs="Times New Roman"/>
                <w:b/>
                <w:bCs/>
                <w:sz w:val="22"/>
                <w:szCs w:val="22"/>
              </w:rPr>
              <w:t>Semester Credit Hours</w:t>
            </w:r>
          </w:p>
        </w:tc>
      </w:tr>
      <w:tr w:rsidR="002B2B12" w:rsidRPr="00DB4000" w:rsidTr="003D1741">
        <w:trPr>
          <w:trHeight w:val="110"/>
        </w:trPr>
        <w:tc>
          <w:tcPr>
            <w:tcW w:w="5000" w:type="pct"/>
            <w:gridSpan w:val="2"/>
            <w:shd w:val="clear" w:color="auto" w:fill="DEEAF6" w:themeFill="accent1" w:themeFillTint="33"/>
          </w:tcPr>
          <w:p w:rsidR="002B2B12" w:rsidRPr="002B2B12" w:rsidRDefault="002B2B12" w:rsidP="002B2B12">
            <w:pPr>
              <w:pStyle w:val="Default"/>
              <w:numPr>
                <w:ilvl w:val="0"/>
                <w:numId w:val="4"/>
              </w:numPr>
              <w:ind w:left="337" w:hanging="337"/>
              <w:contextualSpacing/>
              <w:rPr>
                <w:rFonts w:ascii="Times New Roman" w:hAnsi="Times New Roman" w:cs="Times New Roman"/>
                <w:b/>
                <w:sz w:val="22"/>
                <w:szCs w:val="22"/>
              </w:rPr>
            </w:pPr>
            <w:r>
              <w:rPr>
                <w:rFonts w:ascii="Times New Roman" w:hAnsi="Times New Roman" w:cs="Times New Roman"/>
                <w:b/>
                <w:sz w:val="22"/>
                <w:szCs w:val="22"/>
              </w:rPr>
              <w:t>Orientation</w:t>
            </w:r>
          </w:p>
        </w:tc>
      </w:tr>
      <w:tr w:rsidR="002B2B12" w:rsidRPr="00DB4000" w:rsidTr="002B2B12">
        <w:trPr>
          <w:trHeight w:val="250"/>
        </w:trPr>
        <w:tc>
          <w:tcPr>
            <w:tcW w:w="3607" w:type="pct"/>
          </w:tcPr>
          <w:p w:rsidR="002B2B12" w:rsidRPr="00DB4000" w:rsidRDefault="002B2B12" w:rsidP="002B2B12">
            <w:pPr>
              <w:pStyle w:val="Default"/>
              <w:ind w:left="337" w:hanging="337"/>
              <w:contextualSpacing/>
              <w:rPr>
                <w:rFonts w:ascii="Times New Roman" w:hAnsi="Times New Roman" w:cs="Times New Roman"/>
                <w:sz w:val="22"/>
                <w:szCs w:val="22"/>
              </w:rPr>
            </w:pPr>
            <w:r>
              <w:rPr>
                <w:rFonts w:ascii="Times New Roman" w:hAnsi="Times New Roman" w:cs="Times New Roman"/>
                <w:sz w:val="22"/>
                <w:szCs w:val="22"/>
              </w:rPr>
              <w:t xml:space="preserve">     DMIN 510 - DMIN Orientating Seminar</w:t>
            </w:r>
          </w:p>
        </w:tc>
        <w:tc>
          <w:tcPr>
            <w:tcW w:w="1393" w:type="pct"/>
          </w:tcPr>
          <w:p w:rsidR="002B2B12" w:rsidRPr="00DB4000" w:rsidRDefault="002B2B12"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B2B12" w:rsidRPr="00DB4000" w:rsidTr="003D1741">
        <w:trPr>
          <w:trHeight w:val="110"/>
        </w:trPr>
        <w:tc>
          <w:tcPr>
            <w:tcW w:w="5000" w:type="pct"/>
            <w:gridSpan w:val="2"/>
            <w:shd w:val="clear" w:color="auto" w:fill="DEEAF6" w:themeFill="accent1" w:themeFillTint="33"/>
          </w:tcPr>
          <w:p w:rsidR="002B2B12" w:rsidRPr="002B2B12" w:rsidRDefault="002B2B12" w:rsidP="000B0189">
            <w:pPr>
              <w:pStyle w:val="Default"/>
              <w:numPr>
                <w:ilvl w:val="0"/>
                <w:numId w:val="4"/>
              </w:numPr>
              <w:ind w:left="337" w:hanging="337"/>
              <w:contextualSpacing/>
              <w:rPr>
                <w:rFonts w:ascii="Times New Roman" w:hAnsi="Times New Roman" w:cs="Times New Roman"/>
                <w:b/>
                <w:sz w:val="22"/>
                <w:szCs w:val="22"/>
              </w:rPr>
            </w:pPr>
            <w:r>
              <w:rPr>
                <w:rFonts w:ascii="Times New Roman" w:hAnsi="Times New Roman" w:cs="Times New Roman"/>
                <w:b/>
                <w:sz w:val="22"/>
                <w:szCs w:val="22"/>
              </w:rPr>
              <w:t>Ministry Seminars</w:t>
            </w:r>
          </w:p>
        </w:tc>
      </w:tr>
      <w:tr w:rsidR="002B2B12" w:rsidRPr="00DB4000" w:rsidTr="002B2B12">
        <w:trPr>
          <w:trHeight w:val="250"/>
        </w:trPr>
        <w:tc>
          <w:tcPr>
            <w:tcW w:w="3607" w:type="pct"/>
          </w:tcPr>
          <w:p w:rsidR="002B2B12" w:rsidRPr="00DB4000" w:rsidRDefault="002B2B12" w:rsidP="002B2B12">
            <w:pPr>
              <w:pStyle w:val="Default"/>
              <w:ind w:left="337" w:hanging="337"/>
              <w:contextualSpacing/>
              <w:rPr>
                <w:rFonts w:ascii="Times New Roman" w:hAnsi="Times New Roman" w:cs="Times New Roman"/>
                <w:sz w:val="22"/>
                <w:szCs w:val="22"/>
              </w:rPr>
            </w:pPr>
            <w:r>
              <w:rPr>
                <w:rFonts w:ascii="Times New Roman" w:hAnsi="Times New Roman" w:cs="Times New Roman"/>
                <w:sz w:val="22"/>
                <w:szCs w:val="22"/>
              </w:rPr>
              <w:t xml:space="preserve">     THL 512 – Theology and the Church’s Ministry</w:t>
            </w:r>
          </w:p>
        </w:tc>
        <w:tc>
          <w:tcPr>
            <w:tcW w:w="1393" w:type="pct"/>
          </w:tcPr>
          <w:p w:rsidR="002B2B12" w:rsidRPr="00DB4000" w:rsidRDefault="002B2B12"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2B2B12">
            <w:pPr>
              <w:pStyle w:val="Default"/>
              <w:ind w:left="337" w:hanging="337"/>
              <w:contextualSpacing/>
              <w:rPr>
                <w:rFonts w:ascii="Times New Roman" w:hAnsi="Times New Roman" w:cs="Times New Roman"/>
                <w:sz w:val="22"/>
                <w:szCs w:val="22"/>
              </w:rPr>
            </w:pPr>
            <w:r>
              <w:rPr>
                <w:rFonts w:ascii="Times New Roman" w:hAnsi="Times New Roman" w:cs="Times New Roman"/>
                <w:sz w:val="22"/>
                <w:szCs w:val="22"/>
              </w:rPr>
              <w:t xml:space="preserve">     HST 514 – Spiritual Traditions and Ministry</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2B2B12">
            <w:pPr>
              <w:pStyle w:val="Default"/>
              <w:ind w:left="337" w:hanging="337"/>
              <w:contextualSpacing/>
              <w:rPr>
                <w:rFonts w:ascii="Times New Roman" w:hAnsi="Times New Roman" w:cs="Times New Roman"/>
                <w:sz w:val="22"/>
                <w:szCs w:val="22"/>
              </w:rPr>
            </w:pPr>
            <w:r>
              <w:rPr>
                <w:rFonts w:ascii="Times New Roman" w:hAnsi="Times New Roman" w:cs="Times New Roman"/>
                <w:sz w:val="22"/>
                <w:szCs w:val="22"/>
              </w:rPr>
              <w:t xml:space="preserve">     CHS 515 – Prophetic Ministry</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B2B12" w:rsidRPr="00DB4000" w:rsidTr="003D1741">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B2B12" w:rsidRPr="002B2B12" w:rsidRDefault="002B2B12" w:rsidP="007771CF">
            <w:pPr>
              <w:pStyle w:val="Default"/>
              <w:numPr>
                <w:ilvl w:val="0"/>
                <w:numId w:val="4"/>
              </w:numPr>
              <w:ind w:left="337" w:hanging="337"/>
              <w:contextualSpacing/>
              <w:rPr>
                <w:rFonts w:ascii="Times New Roman" w:hAnsi="Times New Roman" w:cs="Times New Roman"/>
                <w:b/>
                <w:sz w:val="22"/>
                <w:szCs w:val="22"/>
              </w:rPr>
            </w:pPr>
            <w:r>
              <w:rPr>
                <w:rFonts w:ascii="Times New Roman" w:hAnsi="Times New Roman" w:cs="Times New Roman"/>
                <w:b/>
                <w:sz w:val="22"/>
                <w:szCs w:val="22"/>
              </w:rPr>
              <w:t>Electives</w:t>
            </w:r>
          </w:p>
        </w:tc>
        <w:tc>
          <w:tcPr>
            <w:tcW w:w="139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B2B12" w:rsidRPr="00D31DB4" w:rsidRDefault="007771CF" w:rsidP="00495CEF">
            <w:pPr>
              <w:pStyle w:val="Default"/>
              <w:contextualSpacing/>
              <w:rPr>
                <w:rFonts w:ascii="Times New Roman" w:hAnsi="Times New Roman" w:cs="Times New Roman"/>
                <w:b/>
                <w:sz w:val="22"/>
                <w:szCs w:val="22"/>
              </w:rPr>
            </w:pPr>
            <w:r w:rsidRPr="00D31DB4">
              <w:rPr>
                <w:rFonts w:ascii="Times New Roman" w:hAnsi="Times New Roman" w:cs="Times New Roman"/>
                <w:b/>
                <w:sz w:val="22"/>
                <w:szCs w:val="22"/>
              </w:rPr>
              <w:t>16</w:t>
            </w:r>
          </w:p>
        </w:tc>
      </w:tr>
      <w:tr w:rsidR="007771CF" w:rsidRPr="007771CF" w:rsidTr="007771CF">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7771CF">
            <w:pPr>
              <w:pStyle w:val="Default"/>
              <w:contextualSpacing/>
              <w:rPr>
                <w:rFonts w:ascii="Times New Roman" w:hAnsi="Times New Roman" w:cs="Times New Roman"/>
                <w:b/>
                <w:sz w:val="22"/>
                <w:szCs w:val="22"/>
              </w:rPr>
            </w:pPr>
            <w:r>
              <w:rPr>
                <w:rFonts w:ascii="Times New Roman" w:hAnsi="Times New Roman" w:cs="Times New Roman"/>
                <w:sz w:val="22"/>
                <w:szCs w:val="22"/>
              </w:rPr>
              <w:t xml:space="preserve">     Topic-Specific Track Courses </w:t>
            </w:r>
            <w:r>
              <w:rPr>
                <w:rFonts w:ascii="Times New Roman" w:hAnsi="Times New Roman" w:cs="Times New Roman"/>
                <w:b/>
                <w:sz w:val="22"/>
                <w:szCs w:val="22"/>
              </w:rPr>
              <w:t>OR</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495CEF">
            <w:pPr>
              <w:pStyle w:val="Default"/>
              <w:contextualSpacing/>
              <w:rPr>
                <w:rFonts w:ascii="Times New Roman" w:hAnsi="Times New Roman" w:cs="Times New Roman"/>
                <w:sz w:val="22"/>
                <w:szCs w:val="22"/>
              </w:rPr>
            </w:pPr>
          </w:p>
        </w:tc>
      </w:tr>
      <w:tr w:rsidR="007771CF" w:rsidRPr="007771CF" w:rsidTr="007771CF">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7771CF">
            <w:pPr>
              <w:pStyle w:val="Default"/>
              <w:contextualSpacing/>
              <w:rPr>
                <w:rFonts w:ascii="Times New Roman" w:hAnsi="Times New Roman" w:cs="Times New Roman"/>
                <w:b/>
                <w:sz w:val="22"/>
                <w:szCs w:val="22"/>
              </w:rPr>
            </w:pPr>
            <w:r>
              <w:rPr>
                <w:rFonts w:ascii="Times New Roman" w:hAnsi="Times New Roman" w:cs="Times New Roman"/>
                <w:sz w:val="22"/>
                <w:szCs w:val="22"/>
              </w:rPr>
              <w:t xml:space="preserve">     Independent Study </w:t>
            </w:r>
            <w:r>
              <w:rPr>
                <w:rFonts w:ascii="Times New Roman" w:hAnsi="Times New Roman" w:cs="Times New Roman"/>
                <w:b/>
                <w:sz w:val="22"/>
                <w:szCs w:val="22"/>
              </w:rPr>
              <w:t>OR</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495CEF">
            <w:pPr>
              <w:pStyle w:val="Default"/>
              <w:contextualSpacing/>
              <w:rPr>
                <w:rFonts w:ascii="Times New Roman" w:hAnsi="Times New Roman" w:cs="Times New Roman"/>
                <w:i/>
                <w:sz w:val="22"/>
                <w:szCs w:val="22"/>
              </w:rPr>
            </w:pPr>
            <w:r w:rsidRPr="007771CF">
              <w:rPr>
                <w:rFonts w:ascii="Times New Roman" w:hAnsi="Times New Roman" w:cs="Times New Roman"/>
                <w:i/>
                <w:sz w:val="22"/>
                <w:szCs w:val="22"/>
              </w:rPr>
              <w:t>5 credit hours max.</w:t>
            </w:r>
          </w:p>
        </w:tc>
      </w:tr>
      <w:tr w:rsidR="007771CF" w:rsidRPr="007771CF" w:rsidTr="007771CF">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7771C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Transfer Credit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7771CF" w:rsidRPr="007771CF" w:rsidRDefault="007771CF" w:rsidP="00495CEF">
            <w:pPr>
              <w:pStyle w:val="Default"/>
              <w:contextualSpacing/>
              <w:rPr>
                <w:rFonts w:ascii="Times New Roman" w:hAnsi="Times New Roman" w:cs="Times New Roman"/>
                <w:sz w:val="22"/>
                <w:szCs w:val="22"/>
              </w:rPr>
            </w:pPr>
          </w:p>
        </w:tc>
      </w:tr>
      <w:tr w:rsidR="002B2B12" w:rsidRPr="00DB4000" w:rsidTr="003D1741">
        <w:trPr>
          <w:trHeight w:val="110"/>
        </w:trPr>
        <w:tc>
          <w:tcPr>
            <w:tcW w:w="5000" w:type="pct"/>
            <w:gridSpan w:val="2"/>
            <w:shd w:val="clear" w:color="auto" w:fill="DEEAF6" w:themeFill="accent1" w:themeFillTint="33"/>
          </w:tcPr>
          <w:p w:rsidR="002B2B12" w:rsidRPr="002B2B12" w:rsidRDefault="002B2B12" w:rsidP="000B0189">
            <w:pPr>
              <w:pStyle w:val="Default"/>
              <w:numPr>
                <w:ilvl w:val="0"/>
                <w:numId w:val="4"/>
              </w:numPr>
              <w:ind w:left="337" w:hanging="337"/>
              <w:contextualSpacing/>
              <w:rPr>
                <w:rFonts w:ascii="Times New Roman" w:hAnsi="Times New Roman" w:cs="Times New Roman"/>
                <w:b/>
                <w:sz w:val="22"/>
                <w:szCs w:val="22"/>
              </w:rPr>
            </w:pPr>
            <w:r>
              <w:rPr>
                <w:rFonts w:ascii="Times New Roman" w:hAnsi="Times New Roman" w:cs="Times New Roman"/>
                <w:b/>
                <w:sz w:val="22"/>
                <w:szCs w:val="22"/>
              </w:rPr>
              <w:t>Praxis Thesis and Field Project</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DMIN 550 – Praxis Thesis Seminar</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1.5</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     DMIN 552 – Praxis Thesis Proposal Conference</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2B2B12"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0.5</w:t>
            </w:r>
          </w:p>
        </w:tc>
      </w:tr>
      <w:tr w:rsidR="003D1741" w:rsidRPr="00DB4000" w:rsidTr="007771CF">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D1741" w:rsidRDefault="003D1741" w:rsidP="003D1741">
            <w:pPr>
              <w:pStyle w:val="Default"/>
              <w:ind w:left="337"/>
              <w:contextualSpacing/>
              <w:rPr>
                <w:rFonts w:ascii="Times New Roman" w:hAnsi="Times New Roman" w:cs="Times New Roman"/>
                <w:sz w:val="22"/>
                <w:szCs w:val="22"/>
              </w:rPr>
            </w:pPr>
            <w:r>
              <w:rPr>
                <w:rFonts w:ascii="Times New Roman" w:hAnsi="Times New Roman" w:cs="Times New Roman"/>
                <w:b/>
                <w:sz w:val="22"/>
                <w:szCs w:val="22"/>
              </w:rPr>
              <w:t>Option 1:</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2B2B12">
            <w:pPr>
              <w:pStyle w:val="Default"/>
              <w:ind w:left="697"/>
              <w:contextualSpacing/>
              <w:rPr>
                <w:rFonts w:ascii="Times New Roman" w:hAnsi="Times New Roman" w:cs="Times New Roman"/>
                <w:sz w:val="22"/>
                <w:szCs w:val="22"/>
              </w:rPr>
            </w:pPr>
            <w:r>
              <w:rPr>
                <w:rFonts w:ascii="Times New Roman" w:hAnsi="Times New Roman" w:cs="Times New Roman"/>
                <w:sz w:val="22"/>
                <w:szCs w:val="22"/>
              </w:rPr>
              <w:t>DMIN 554 – Praxis Thesis and Conference</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7771CF"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4</w:t>
            </w:r>
          </w:p>
        </w:tc>
      </w:tr>
      <w:tr w:rsidR="002B2B12" w:rsidRPr="00DB4000" w:rsidTr="007771CF">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2B12" w:rsidRPr="002B2B12" w:rsidRDefault="002B2B12" w:rsidP="002B2B12">
            <w:pPr>
              <w:pStyle w:val="Default"/>
              <w:ind w:left="337"/>
              <w:contextualSpacing/>
              <w:rPr>
                <w:rFonts w:ascii="Times New Roman" w:hAnsi="Times New Roman" w:cs="Times New Roman"/>
                <w:b/>
                <w:sz w:val="22"/>
                <w:szCs w:val="22"/>
              </w:rPr>
            </w:pPr>
            <w:r>
              <w:rPr>
                <w:rFonts w:ascii="Times New Roman" w:hAnsi="Times New Roman" w:cs="Times New Roman"/>
                <w:b/>
                <w:sz w:val="22"/>
                <w:szCs w:val="22"/>
              </w:rPr>
              <w:t>Option 2:</w:t>
            </w:r>
          </w:p>
        </w:tc>
        <w:tc>
          <w:tcPr>
            <w:tcW w:w="139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2B12" w:rsidRPr="00DB4000" w:rsidRDefault="002B2B12" w:rsidP="00495CEF">
            <w:pPr>
              <w:pStyle w:val="Default"/>
              <w:contextualSpacing/>
              <w:rPr>
                <w:rFonts w:ascii="Times New Roman" w:hAnsi="Times New Roman" w:cs="Times New Roman"/>
                <w:sz w:val="22"/>
                <w:szCs w:val="22"/>
              </w:rPr>
            </w:pPr>
          </w:p>
        </w:tc>
      </w:tr>
      <w:tr w:rsidR="002B2B12" w:rsidRPr="00DB4000" w:rsidTr="002B2B12">
        <w:trPr>
          <w:trHeight w:val="250"/>
        </w:trPr>
        <w:tc>
          <w:tcPr>
            <w:tcW w:w="3607" w:type="pct"/>
          </w:tcPr>
          <w:p w:rsidR="002B2B12" w:rsidRPr="00DB4000" w:rsidRDefault="002B2B12" w:rsidP="002B2B12">
            <w:pPr>
              <w:pStyle w:val="Default"/>
              <w:ind w:left="697"/>
              <w:contextualSpacing/>
              <w:rPr>
                <w:rFonts w:ascii="Times New Roman" w:hAnsi="Times New Roman" w:cs="Times New Roman"/>
                <w:sz w:val="22"/>
                <w:szCs w:val="22"/>
              </w:rPr>
            </w:pPr>
            <w:r>
              <w:rPr>
                <w:rFonts w:ascii="Times New Roman" w:hAnsi="Times New Roman" w:cs="Times New Roman"/>
                <w:sz w:val="22"/>
                <w:szCs w:val="22"/>
              </w:rPr>
              <w:t>DMIN 555a – Praxis Thesis Writing</w:t>
            </w:r>
          </w:p>
        </w:tc>
        <w:tc>
          <w:tcPr>
            <w:tcW w:w="1393" w:type="pct"/>
          </w:tcPr>
          <w:p w:rsidR="002B2B12" w:rsidRPr="00DB4000" w:rsidRDefault="007771CF"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r>
      <w:tr w:rsidR="002B2B12" w:rsidRPr="00DB4000" w:rsidTr="002B2B12">
        <w:trPr>
          <w:trHeight w:val="250"/>
        </w:trPr>
        <w:tc>
          <w:tcPr>
            <w:tcW w:w="3607" w:type="pct"/>
            <w:tcBorders>
              <w:top w:val="single" w:sz="4" w:space="0" w:color="auto"/>
              <w:left w:val="single" w:sz="4" w:space="0" w:color="auto"/>
              <w:bottom w:val="single" w:sz="4" w:space="0" w:color="auto"/>
              <w:right w:val="single" w:sz="4" w:space="0" w:color="auto"/>
            </w:tcBorders>
          </w:tcPr>
          <w:p w:rsidR="002B2B12" w:rsidRPr="00DB4000" w:rsidRDefault="002B2B12" w:rsidP="002B2B12">
            <w:pPr>
              <w:pStyle w:val="Default"/>
              <w:ind w:left="697"/>
              <w:contextualSpacing/>
              <w:rPr>
                <w:rFonts w:ascii="Times New Roman" w:hAnsi="Times New Roman" w:cs="Times New Roman"/>
                <w:sz w:val="22"/>
                <w:szCs w:val="22"/>
              </w:rPr>
            </w:pPr>
            <w:r>
              <w:rPr>
                <w:rFonts w:ascii="Times New Roman" w:hAnsi="Times New Roman" w:cs="Times New Roman"/>
                <w:sz w:val="22"/>
                <w:szCs w:val="22"/>
              </w:rPr>
              <w:t>DMIN 555b – Praxis Thesis Writing</w:t>
            </w:r>
          </w:p>
        </w:tc>
        <w:tc>
          <w:tcPr>
            <w:tcW w:w="1393" w:type="pct"/>
            <w:tcBorders>
              <w:top w:val="single" w:sz="4" w:space="0" w:color="auto"/>
              <w:left w:val="single" w:sz="4" w:space="0" w:color="auto"/>
              <w:bottom w:val="single" w:sz="4" w:space="0" w:color="auto"/>
              <w:right w:val="single" w:sz="4" w:space="0" w:color="auto"/>
            </w:tcBorders>
          </w:tcPr>
          <w:p w:rsidR="002B2B12" w:rsidRPr="00DB4000" w:rsidRDefault="007771CF"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1.5</w:t>
            </w:r>
          </w:p>
        </w:tc>
      </w:tr>
      <w:tr w:rsidR="002B2B12" w:rsidRPr="002B2B12" w:rsidTr="002B2B12">
        <w:tblPrEx>
          <w:tblBorders>
            <w:top w:val="nil"/>
            <w:left w:val="nil"/>
            <w:bottom w:val="nil"/>
            <w:right w:val="nil"/>
            <w:insideH w:val="none" w:sz="0" w:space="0" w:color="auto"/>
            <w:insideV w:val="none" w:sz="0" w:space="0" w:color="auto"/>
          </w:tblBorders>
        </w:tblPrEx>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B2B12" w:rsidRPr="002B2B12" w:rsidRDefault="002B2B12" w:rsidP="002B2B12">
            <w:pPr>
              <w:pStyle w:val="Default"/>
              <w:ind w:left="697"/>
              <w:contextualSpacing/>
              <w:rPr>
                <w:rFonts w:ascii="Times New Roman" w:hAnsi="Times New Roman" w:cs="Times New Roman"/>
                <w:sz w:val="22"/>
                <w:szCs w:val="22"/>
              </w:rPr>
            </w:pPr>
            <w:r w:rsidRPr="002B2B12">
              <w:rPr>
                <w:rFonts w:ascii="Times New Roman" w:hAnsi="Times New Roman" w:cs="Times New Roman"/>
                <w:sz w:val="22"/>
                <w:szCs w:val="22"/>
              </w:rPr>
              <w:t>DMIN 556 – Praxis Thesis Conference</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B2B12" w:rsidRPr="002B2B12" w:rsidRDefault="007771CF" w:rsidP="001F793E">
            <w:pPr>
              <w:pStyle w:val="Default"/>
              <w:contextualSpacing/>
              <w:rPr>
                <w:rFonts w:ascii="Times New Roman" w:hAnsi="Times New Roman" w:cs="Times New Roman"/>
                <w:sz w:val="22"/>
                <w:szCs w:val="22"/>
              </w:rPr>
            </w:pPr>
            <w:r>
              <w:rPr>
                <w:rFonts w:ascii="Times New Roman" w:hAnsi="Times New Roman" w:cs="Times New Roman"/>
                <w:sz w:val="22"/>
                <w:szCs w:val="22"/>
              </w:rPr>
              <w:t>1.5</w:t>
            </w:r>
          </w:p>
        </w:tc>
      </w:tr>
      <w:tr w:rsidR="002B2B12" w:rsidRPr="00DB4000" w:rsidTr="00595DAE">
        <w:tblPrEx>
          <w:tblBorders>
            <w:top w:val="nil"/>
            <w:left w:val="nil"/>
            <w:bottom w:val="nil"/>
            <w:right w:val="nil"/>
            <w:insideH w:val="none" w:sz="0" w:space="0" w:color="auto"/>
            <w:insideV w:val="none" w:sz="0" w:space="0" w:color="auto"/>
          </w:tblBorders>
        </w:tblPrEx>
        <w:trPr>
          <w:trHeight w:val="110"/>
        </w:trPr>
        <w:tc>
          <w:tcPr>
            <w:tcW w:w="3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B12" w:rsidRPr="00595DAE" w:rsidRDefault="00595DAE" w:rsidP="00DB4000">
            <w:pPr>
              <w:pStyle w:val="Default"/>
              <w:contextualSpacing/>
              <w:rPr>
                <w:rFonts w:ascii="Times New Roman" w:hAnsi="Times New Roman" w:cs="Times New Roman"/>
                <w:b/>
                <w:sz w:val="22"/>
                <w:szCs w:val="22"/>
              </w:rPr>
            </w:pPr>
            <w:r>
              <w:rPr>
                <w:rFonts w:ascii="Times New Roman" w:hAnsi="Times New Roman" w:cs="Times New Roman"/>
                <w:b/>
                <w:sz w:val="22"/>
                <w:szCs w:val="22"/>
              </w:rPr>
              <w:t>Total Hours</w:t>
            </w:r>
          </w:p>
        </w:tc>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B12" w:rsidRPr="00595DAE" w:rsidRDefault="00595DAE" w:rsidP="00DB4000">
            <w:pPr>
              <w:pStyle w:val="Default"/>
              <w:contextualSpacing/>
              <w:rPr>
                <w:rFonts w:ascii="Times New Roman" w:hAnsi="Times New Roman" w:cs="Times New Roman"/>
                <w:b/>
                <w:sz w:val="22"/>
                <w:szCs w:val="22"/>
              </w:rPr>
            </w:pPr>
            <w:r w:rsidRPr="00595DAE">
              <w:rPr>
                <w:rFonts w:ascii="Times New Roman" w:hAnsi="Times New Roman" w:cs="Times New Roman"/>
                <w:b/>
                <w:sz w:val="22"/>
                <w:szCs w:val="22"/>
              </w:rPr>
              <w:t>30</w:t>
            </w:r>
          </w:p>
        </w:tc>
      </w:tr>
    </w:tbl>
    <w:p w:rsidR="00DB4000" w:rsidRPr="00DB4000" w:rsidRDefault="00DB4000" w:rsidP="00DB4000">
      <w:pPr>
        <w:pStyle w:val="Default"/>
        <w:contextualSpacing/>
        <w:rPr>
          <w:rFonts w:ascii="Times New Roman" w:hAnsi="Times New Roman" w:cs="Times New Roman"/>
        </w:rPr>
      </w:pPr>
    </w:p>
    <w:p w:rsidR="001F793E" w:rsidRDefault="001F793E">
      <w:pPr>
        <w:rPr>
          <w:rFonts w:ascii="Times New Roman" w:hAnsi="Times New Roman" w:cs="Times New Roman"/>
          <w:b/>
          <w:u w:val="single"/>
        </w:rPr>
      </w:pPr>
      <w:r>
        <w:rPr>
          <w:rFonts w:ascii="Times New Roman" w:hAnsi="Times New Roman" w:cs="Times New Roman"/>
          <w:b/>
          <w:u w:val="single"/>
        </w:rPr>
        <w:br w:type="page"/>
      </w:r>
    </w:p>
    <w:p w:rsidR="00DB4000" w:rsidRPr="00CE5772" w:rsidRDefault="002C20CE" w:rsidP="00611620">
      <w:pPr>
        <w:spacing w:after="0"/>
        <w:rPr>
          <w:rFonts w:ascii="Times New Roman" w:hAnsi="Times New Roman" w:cs="Times New Roman"/>
          <w:b/>
          <w:u w:val="single"/>
        </w:rPr>
      </w:pPr>
      <w:r>
        <w:rPr>
          <w:rFonts w:ascii="Times New Roman" w:hAnsi="Times New Roman" w:cs="Times New Roman"/>
          <w:b/>
          <w:u w:val="single"/>
        </w:rPr>
        <w:lastRenderedPageBreak/>
        <w:t>Topic-</w:t>
      </w:r>
      <w:r w:rsidR="005C63F1">
        <w:rPr>
          <w:rFonts w:ascii="Times New Roman" w:hAnsi="Times New Roman" w:cs="Times New Roman"/>
          <w:b/>
          <w:u w:val="single"/>
        </w:rPr>
        <w:t>Specific Tracks</w:t>
      </w:r>
    </w:p>
    <w:p w:rsidR="001F793E" w:rsidRDefault="002C20CE" w:rsidP="002C20CE">
      <w:pPr>
        <w:autoSpaceDE w:val="0"/>
        <w:autoSpaceDN w:val="0"/>
        <w:adjustRightInd w:val="0"/>
        <w:spacing w:after="0" w:line="240" w:lineRule="auto"/>
        <w:contextualSpacing/>
        <w:rPr>
          <w:rFonts w:ascii="Times New Roman" w:hAnsi="Times New Roman" w:cs="Times New Roman"/>
        </w:rPr>
      </w:pPr>
      <w:r w:rsidRPr="002C20CE">
        <w:rPr>
          <w:rFonts w:ascii="Times New Roman" w:hAnsi="Times New Roman" w:cs="Times New Roman"/>
        </w:rPr>
        <w:t xml:space="preserve">Most topic-specific track courses are open to all DMin students and may be taken to fulfill the elective requirements in the general </w:t>
      </w:r>
      <w:proofErr w:type="spellStart"/>
      <w:r w:rsidRPr="002C20CE">
        <w:rPr>
          <w:rFonts w:ascii="Times New Roman" w:hAnsi="Times New Roman" w:cs="Times New Roman"/>
        </w:rPr>
        <w:t>DMin</w:t>
      </w:r>
      <w:proofErr w:type="spellEnd"/>
      <w:r w:rsidRPr="002C20CE">
        <w:rPr>
          <w:rFonts w:ascii="Times New Roman" w:hAnsi="Times New Roman" w:cs="Times New Roman"/>
        </w:rPr>
        <w:t xml:space="preserve"> program.</w:t>
      </w:r>
    </w:p>
    <w:p w:rsidR="00B62846" w:rsidRDefault="00B62846" w:rsidP="002C20CE">
      <w:pPr>
        <w:autoSpaceDE w:val="0"/>
        <w:autoSpaceDN w:val="0"/>
        <w:adjustRightInd w:val="0"/>
        <w:spacing w:after="0" w:line="240" w:lineRule="auto"/>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605"/>
      </w:tblGrid>
      <w:tr w:rsidR="00B62846" w:rsidRPr="00DB4000" w:rsidTr="00437B8C">
        <w:trPr>
          <w:trHeight w:val="250"/>
        </w:trPr>
        <w:tc>
          <w:tcPr>
            <w:tcW w:w="3607" w:type="pct"/>
            <w:shd w:val="clear" w:color="auto" w:fill="D9D9D9" w:themeFill="background1" w:themeFillShade="D9"/>
          </w:tcPr>
          <w:p w:rsidR="00B62846" w:rsidRPr="00DB4000" w:rsidRDefault="00B62846" w:rsidP="00437B8C">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b/>
                <w:bCs/>
                <w:color w:val="000000"/>
              </w:rPr>
              <w:t>Revitalizing Congregations</w:t>
            </w:r>
          </w:p>
        </w:tc>
        <w:tc>
          <w:tcPr>
            <w:tcW w:w="1393" w:type="pct"/>
            <w:shd w:val="clear" w:color="auto" w:fill="D9D9D9" w:themeFill="background1" w:themeFillShade="D9"/>
          </w:tcPr>
          <w:p w:rsidR="00B62846" w:rsidRPr="00DB4000" w:rsidRDefault="00B62846" w:rsidP="00437B8C">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b/>
                <w:bCs/>
                <w:color w:val="000000"/>
              </w:rPr>
              <w:t xml:space="preserve">Semester Credit Hours </w:t>
            </w:r>
          </w:p>
        </w:tc>
      </w:tr>
      <w:tr w:rsidR="00B62846" w:rsidRPr="00DB4000" w:rsidTr="00437B8C">
        <w:trPr>
          <w:trHeight w:val="398"/>
        </w:trPr>
        <w:tc>
          <w:tcPr>
            <w:tcW w:w="5000" w:type="pct"/>
            <w:gridSpan w:val="2"/>
            <w:vAlign w:val="center"/>
          </w:tcPr>
          <w:p w:rsidR="00B62846" w:rsidRPr="00DB4000" w:rsidRDefault="00B62846" w:rsidP="00437B8C">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Faculty Advisors: Mike Graves and Shannon Jung</w:t>
            </w:r>
          </w:p>
        </w:tc>
      </w:tr>
      <w:tr w:rsidR="00B62846" w:rsidRPr="002C20CE" w:rsidTr="00437B8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62846" w:rsidRPr="002C20CE" w:rsidRDefault="00B62846" w:rsidP="00B62846">
            <w:pPr>
              <w:pStyle w:val="Default"/>
              <w:numPr>
                <w:ilvl w:val="0"/>
                <w:numId w:val="6"/>
              </w:numPr>
              <w:ind w:left="337" w:hanging="360"/>
              <w:contextualSpacing/>
              <w:rPr>
                <w:rFonts w:ascii="Times New Roman" w:hAnsi="Times New Roman" w:cs="Times New Roman"/>
                <w:b/>
                <w:sz w:val="22"/>
                <w:szCs w:val="22"/>
              </w:rPr>
            </w:pPr>
            <w:r>
              <w:rPr>
                <w:rFonts w:ascii="Times New Roman" w:hAnsi="Times New Roman" w:cs="Times New Roman"/>
                <w:b/>
                <w:sz w:val="22"/>
                <w:szCs w:val="22"/>
              </w:rPr>
              <w:t>Topic-</w:t>
            </w:r>
            <w:r>
              <w:rPr>
                <w:rFonts w:ascii="Times New Roman" w:hAnsi="Times New Roman" w:cs="Times New Roman"/>
                <w:b/>
                <w:sz w:val="22"/>
                <w:szCs w:val="22"/>
              </w:rPr>
              <w:t xml:space="preserve">Specific </w:t>
            </w:r>
            <w:r>
              <w:rPr>
                <w:rFonts w:ascii="Times New Roman" w:hAnsi="Times New Roman" w:cs="Times New Roman"/>
                <w:b/>
                <w:sz w:val="22"/>
                <w:szCs w:val="22"/>
              </w:rPr>
              <w:t xml:space="preserve">Track </w:t>
            </w:r>
            <w:r>
              <w:rPr>
                <w:rFonts w:ascii="Times New Roman" w:hAnsi="Times New Roman" w:cs="Times New Roman"/>
                <w:b/>
                <w:sz w:val="22"/>
                <w:szCs w:val="22"/>
              </w:rPr>
              <w:t>Courses</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CHL 523 – Ministry Leadership</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CHS 517 – Locating Social Justice Ministries: Sociopolitical and Cultural Contexts</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CHS 516 – Contextualizing the Vital Church</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PRE 501 – Rethinking Biblical Preaching</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WOR 501 – The Worshiping Church</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B62846" w:rsidRPr="002C20CE" w:rsidTr="00437B8C">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ind w:left="337"/>
              <w:contextualSpacing/>
              <w:rPr>
                <w:rFonts w:ascii="Times New Roman" w:hAnsi="Times New Roman" w:cs="Times New Roman"/>
                <w:sz w:val="22"/>
                <w:szCs w:val="22"/>
              </w:rPr>
            </w:pPr>
            <w:r>
              <w:rPr>
                <w:rFonts w:ascii="Times New Roman" w:hAnsi="Times New Roman" w:cs="Times New Roman"/>
                <w:sz w:val="22"/>
                <w:szCs w:val="22"/>
              </w:rPr>
              <w:t>CHS 518 – Models of Diversity and Community</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B62846" w:rsidRPr="002C20CE" w:rsidRDefault="00B62846" w:rsidP="00437B8C">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B62846" w:rsidRPr="00CE5772" w:rsidTr="00437B8C">
        <w:trPr>
          <w:trHeight w:val="110"/>
        </w:trPr>
        <w:tc>
          <w:tcPr>
            <w:tcW w:w="3607" w:type="pct"/>
            <w:shd w:val="clear" w:color="auto" w:fill="D9D9D9" w:themeFill="background1" w:themeFillShade="D9"/>
          </w:tcPr>
          <w:p w:rsidR="00B62846" w:rsidRPr="00CE5772" w:rsidRDefault="00B62846" w:rsidP="00437B8C">
            <w:pPr>
              <w:pStyle w:val="Default"/>
              <w:contextualSpacing/>
              <w:rPr>
                <w:rFonts w:ascii="Times New Roman" w:hAnsi="Times New Roman" w:cs="Times New Roman"/>
                <w:b/>
                <w:sz w:val="22"/>
                <w:szCs w:val="22"/>
              </w:rPr>
            </w:pPr>
            <w:r w:rsidRPr="00CE5772">
              <w:rPr>
                <w:rFonts w:ascii="Times New Roman" w:hAnsi="Times New Roman" w:cs="Times New Roman"/>
                <w:b/>
                <w:sz w:val="22"/>
                <w:szCs w:val="22"/>
              </w:rPr>
              <w:t xml:space="preserve">Total Hours </w:t>
            </w:r>
          </w:p>
        </w:tc>
        <w:tc>
          <w:tcPr>
            <w:tcW w:w="1393" w:type="pct"/>
            <w:shd w:val="clear" w:color="auto" w:fill="D9D9D9" w:themeFill="background1" w:themeFillShade="D9"/>
          </w:tcPr>
          <w:p w:rsidR="00B62846" w:rsidRPr="00CE5772" w:rsidRDefault="00B62846" w:rsidP="00437B8C">
            <w:pPr>
              <w:pStyle w:val="Default"/>
              <w:contextualSpacing/>
              <w:rPr>
                <w:rFonts w:ascii="Times New Roman" w:hAnsi="Times New Roman" w:cs="Times New Roman"/>
                <w:b/>
                <w:sz w:val="22"/>
                <w:szCs w:val="22"/>
              </w:rPr>
            </w:pPr>
            <w:r>
              <w:rPr>
                <w:rFonts w:ascii="Times New Roman" w:hAnsi="Times New Roman" w:cs="Times New Roman"/>
                <w:b/>
                <w:sz w:val="22"/>
                <w:szCs w:val="22"/>
              </w:rPr>
              <w:t>16</w:t>
            </w:r>
          </w:p>
        </w:tc>
      </w:tr>
    </w:tbl>
    <w:p w:rsidR="00B62846" w:rsidRPr="002C20CE" w:rsidRDefault="00B62846" w:rsidP="002C20CE">
      <w:pPr>
        <w:autoSpaceDE w:val="0"/>
        <w:autoSpaceDN w:val="0"/>
        <w:adjustRightInd w:val="0"/>
        <w:spacing w:after="0" w:line="240" w:lineRule="auto"/>
        <w:contextualSpacing/>
        <w:rPr>
          <w:rFonts w:ascii="Times New Roman" w:hAnsi="Times New Roman" w:cs="Times New Roman"/>
        </w:rPr>
      </w:pPr>
    </w:p>
    <w:p w:rsidR="002C20CE" w:rsidRDefault="002C20CE" w:rsidP="002C20CE">
      <w:pPr>
        <w:autoSpaceDE w:val="0"/>
        <w:autoSpaceDN w:val="0"/>
        <w:adjustRightInd w:val="0"/>
        <w:spacing w:after="0" w:line="240" w:lineRule="auto"/>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605"/>
      </w:tblGrid>
      <w:tr w:rsidR="002C20CE" w:rsidRPr="002C20CE" w:rsidTr="000B0189">
        <w:trPr>
          <w:trHeight w:val="250"/>
        </w:trPr>
        <w:tc>
          <w:tcPr>
            <w:tcW w:w="3607" w:type="pct"/>
            <w:shd w:val="clear" w:color="auto" w:fill="D9D9D9" w:themeFill="background1" w:themeFillShade="D9"/>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b/>
                <w:bCs/>
                <w:sz w:val="22"/>
                <w:szCs w:val="22"/>
              </w:rPr>
              <w:t>Korean Wesleyan Spirituality and Congregational Renewal</w:t>
            </w:r>
          </w:p>
        </w:tc>
        <w:tc>
          <w:tcPr>
            <w:tcW w:w="1393" w:type="pct"/>
            <w:shd w:val="clear" w:color="auto" w:fill="D9D9D9" w:themeFill="background1" w:themeFillShade="D9"/>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b/>
                <w:bCs/>
                <w:sz w:val="22"/>
                <w:szCs w:val="22"/>
              </w:rPr>
              <w:t>Semester Credit Hours</w:t>
            </w:r>
          </w:p>
        </w:tc>
      </w:tr>
      <w:tr w:rsidR="002C20CE" w:rsidRPr="002C20CE" w:rsidTr="002C20CE">
        <w:trPr>
          <w:trHeight w:val="395"/>
        </w:trPr>
        <w:tc>
          <w:tcPr>
            <w:tcW w:w="5000" w:type="pct"/>
            <w:gridSpan w:val="2"/>
            <w:shd w:val="clear" w:color="auto" w:fill="auto"/>
            <w:vAlign w:val="center"/>
          </w:tcPr>
          <w:p w:rsidR="002C20CE" w:rsidRPr="002C20CE" w:rsidRDefault="002C20CE" w:rsidP="002C20CE">
            <w:pPr>
              <w:pStyle w:val="Default"/>
              <w:contextualSpacing/>
              <w:rPr>
                <w:rFonts w:ascii="Times New Roman" w:hAnsi="Times New Roman" w:cs="Times New Roman"/>
                <w:bCs/>
                <w:sz w:val="22"/>
                <w:szCs w:val="22"/>
              </w:rPr>
            </w:pPr>
            <w:r>
              <w:rPr>
                <w:rFonts w:ascii="Times New Roman" w:hAnsi="Times New Roman" w:cs="Times New Roman"/>
                <w:bCs/>
                <w:sz w:val="22"/>
                <w:szCs w:val="22"/>
              </w:rPr>
              <w:t>Faculty Advisors: Young-Ho Chun and Sung Jun Yoo</w:t>
            </w:r>
          </w:p>
        </w:tc>
      </w:tr>
      <w:tr w:rsidR="002C20CE" w:rsidRPr="002C20CE" w:rsidTr="000B0189">
        <w:trPr>
          <w:trHeight w:val="110"/>
        </w:trPr>
        <w:tc>
          <w:tcPr>
            <w:tcW w:w="5000" w:type="pct"/>
            <w:gridSpan w:val="2"/>
            <w:shd w:val="clear" w:color="auto" w:fill="DEEAF6" w:themeFill="accent1" w:themeFillTint="33"/>
          </w:tcPr>
          <w:p w:rsidR="002C20CE" w:rsidRPr="002C20CE" w:rsidRDefault="002C20CE" w:rsidP="002C20CE">
            <w:pPr>
              <w:pStyle w:val="Default"/>
              <w:numPr>
                <w:ilvl w:val="0"/>
                <w:numId w:val="5"/>
              </w:numPr>
              <w:ind w:left="337" w:hanging="337"/>
              <w:contextualSpacing/>
              <w:rPr>
                <w:rFonts w:ascii="Times New Roman" w:hAnsi="Times New Roman" w:cs="Times New Roman"/>
                <w:b/>
                <w:sz w:val="22"/>
                <w:szCs w:val="22"/>
              </w:rPr>
            </w:pPr>
            <w:r w:rsidRPr="002C20CE">
              <w:rPr>
                <w:rFonts w:ascii="Times New Roman" w:hAnsi="Times New Roman" w:cs="Times New Roman"/>
                <w:b/>
                <w:sz w:val="22"/>
                <w:szCs w:val="22"/>
              </w:rPr>
              <w:t>Orientation</w:t>
            </w:r>
          </w:p>
        </w:tc>
      </w:tr>
      <w:tr w:rsidR="002C20CE" w:rsidRPr="002C20CE" w:rsidTr="000B0189">
        <w:trPr>
          <w:trHeight w:val="250"/>
        </w:trPr>
        <w:tc>
          <w:tcPr>
            <w:tcW w:w="3607" w:type="pct"/>
          </w:tcPr>
          <w:p w:rsidR="002C20CE" w:rsidRPr="002C20CE" w:rsidRDefault="002C20CE" w:rsidP="005E7C49">
            <w:pPr>
              <w:pStyle w:val="Default"/>
              <w:ind w:left="337"/>
              <w:contextualSpacing/>
              <w:rPr>
                <w:rFonts w:ascii="Times New Roman" w:hAnsi="Times New Roman" w:cs="Times New Roman"/>
                <w:sz w:val="22"/>
                <w:szCs w:val="22"/>
              </w:rPr>
            </w:pPr>
            <w:r w:rsidRPr="002C20CE">
              <w:rPr>
                <w:rFonts w:ascii="Times New Roman" w:hAnsi="Times New Roman" w:cs="Times New Roman"/>
                <w:sz w:val="22"/>
                <w:szCs w:val="22"/>
              </w:rPr>
              <w:t>DMIN 510 - DMIN Orientating Seminar</w:t>
            </w:r>
          </w:p>
        </w:tc>
        <w:tc>
          <w:tcPr>
            <w:tcW w:w="1393" w:type="pct"/>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sz w:val="22"/>
                <w:szCs w:val="22"/>
              </w:rPr>
              <w:t>2</w:t>
            </w:r>
          </w:p>
        </w:tc>
      </w:tr>
      <w:tr w:rsidR="002C20CE" w:rsidRPr="002C20CE" w:rsidTr="000B0189">
        <w:trPr>
          <w:trHeight w:val="110"/>
        </w:trPr>
        <w:tc>
          <w:tcPr>
            <w:tcW w:w="5000" w:type="pct"/>
            <w:gridSpan w:val="2"/>
            <w:shd w:val="clear" w:color="auto" w:fill="DEEAF6" w:themeFill="accent1" w:themeFillTint="33"/>
          </w:tcPr>
          <w:p w:rsidR="002C20CE" w:rsidRPr="002C20CE" w:rsidRDefault="002C20CE" w:rsidP="002C20CE">
            <w:pPr>
              <w:pStyle w:val="Default"/>
              <w:numPr>
                <w:ilvl w:val="0"/>
                <w:numId w:val="5"/>
              </w:numPr>
              <w:ind w:left="337" w:hanging="337"/>
              <w:contextualSpacing/>
              <w:rPr>
                <w:rFonts w:ascii="Times New Roman" w:hAnsi="Times New Roman" w:cs="Times New Roman"/>
                <w:b/>
                <w:sz w:val="22"/>
                <w:szCs w:val="22"/>
              </w:rPr>
            </w:pPr>
            <w:r w:rsidRPr="002C20CE">
              <w:rPr>
                <w:rFonts w:ascii="Times New Roman" w:hAnsi="Times New Roman" w:cs="Times New Roman"/>
                <w:b/>
                <w:sz w:val="22"/>
                <w:szCs w:val="22"/>
              </w:rPr>
              <w:t>Ministry Seminars</w:t>
            </w:r>
          </w:p>
        </w:tc>
      </w:tr>
      <w:tr w:rsidR="002C20CE" w:rsidRPr="002C20CE" w:rsidTr="000B0189">
        <w:trPr>
          <w:trHeight w:val="250"/>
        </w:trPr>
        <w:tc>
          <w:tcPr>
            <w:tcW w:w="3607" w:type="pct"/>
          </w:tcPr>
          <w:p w:rsidR="002C20CE" w:rsidRPr="002C20CE" w:rsidRDefault="002C20CE" w:rsidP="005E7C49">
            <w:pPr>
              <w:pStyle w:val="Default"/>
              <w:ind w:left="337"/>
              <w:contextualSpacing/>
              <w:rPr>
                <w:rFonts w:ascii="Times New Roman" w:hAnsi="Times New Roman" w:cs="Times New Roman"/>
                <w:sz w:val="22"/>
                <w:szCs w:val="22"/>
              </w:rPr>
            </w:pPr>
            <w:r>
              <w:rPr>
                <w:rFonts w:ascii="Times New Roman" w:hAnsi="Times New Roman" w:cs="Times New Roman"/>
                <w:sz w:val="22"/>
                <w:szCs w:val="22"/>
              </w:rPr>
              <w:t>CHL 513 – Leadership of the Laity in Ministry</w:t>
            </w:r>
          </w:p>
        </w:tc>
        <w:tc>
          <w:tcPr>
            <w:tcW w:w="1393" w:type="pct"/>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2C20CE" w:rsidRPr="002C20CE" w:rsidTr="002C20CE">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C20CE" w:rsidRPr="002C20CE" w:rsidRDefault="00B62846" w:rsidP="005E7C49">
            <w:pPr>
              <w:pStyle w:val="Default"/>
              <w:numPr>
                <w:ilvl w:val="0"/>
                <w:numId w:val="5"/>
              </w:numPr>
              <w:ind w:left="337" w:hanging="337"/>
              <w:contextualSpacing/>
              <w:rPr>
                <w:rFonts w:ascii="Times New Roman" w:hAnsi="Times New Roman" w:cs="Times New Roman"/>
                <w:b/>
                <w:sz w:val="22"/>
                <w:szCs w:val="22"/>
              </w:rPr>
            </w:pPr>
            <w:r>
              <w:rPr>
                <w:rFonts w:ascii="Times New Roman" w:hAnsi="Times New Roman" w:cs="Times New Roman"/>
                <w:b/>
                <w:sz w:val="22"/>
                <w:szCs w:val="22"/>
              </w:rPr>
              <w:t>Topic-Specific Track Courses</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527 – Enacting Wesleyan Theology</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528 – Advanced Congregational Study</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THL 527 – Theology and Spirituality</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529 – Becoming the Authentic Church</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530 – Experiencing Wesleyan Spirituality A</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538 – Wesleyan Study Pilgrimage in England</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533 – Worship and Spiritual Renewal</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535 – Scriptural Preaching</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 xml:space="preserve">DMIN 537 – Missiology </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2C20CE">
            <w:pPr>
              <w:pStyle w:val="Default"/>
              <w:ind w:left="337"/>
              <w:contextualSpacing/>
              <w:rPr>
                <w:rFonts w:ascii="Times New Roman" w:hAnsi="Times New Roman" w:cs="Times New Roman"/>
                <w:sz w:val="22"/>
                <w:szCs w:val="22"/>
              </w:rPr>
            </w:pPr>
            <w:r>
              <w:rPr>
                <w:rFonts w:ascii="Times New Roman" w:hAnsi="Times New Roman" w:cs="Times New Roman"/>
                <w:sz w:val="22"/>
                <w:szCs w:val="22"/>
              </w:rPr>
              <w:t>DMIN 536 – Experiencing Wesleyan Spirituality B</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2C20CE" w:rsidRPr="002C20CE" w:rsidRDefault="002C20CE" w:rsidP="000B0189">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r>
      <w:tr w:rsidR="002C20CE" w:rsidRPr="002C20CE" w:rsidTr="000B0189">
        <w:trPr>
          <w:trHeight w:val="110"/>
        </w:trPr>
        <w:tc>
          <w:tcPr>
            <w:tcW w:w="5000" w:type="pct"/>
            <w:gridSpan w:val="2"/>
            <w:shd w:val="clear" w:color="auto" w:fill="DEEAF6" w:themeFill="accent1" w:themeFillTint="33"/>
          </w:tcPr>
          <w:p w:rsidR="002C20CE" w:rsidRPr="002C20CE" w:rsidRDefault="002C20CE" w:rsidP="005C63F1">
            <w:pPr>
              <w:pStyle w:val="Default"/>
              <w:numPr>
                <w:ilvl w:val="0"/>
                <w:numId w:val="5"/>
              </w:numPr>
              <w:ind w:left="337" w:hanging="337"/>
              <w:contextualSpacing/>
              <w:rPr>
                <w:rFonts w:ascii="Times New Roman" w:hAnsi="Times New Roman" w:cs="Times New Roman"/>
                <w:b/>
                <w:sz w:val="22"/>
                <w:szCs w:val="22"/>
              </w:rPr>
            </w:pPr>
            <w:r w:rsidRPr="002C20CE">
              <w:rPr>
                <w:rFonts w:ascii="Times New Roman" w:hAnsi="Times New Roman" w:cs="Times New Roman"/>
                <w:b/>
                <w:sz w:val="22"/>
                <w:szCs w:val="22"/>
              </w:rPr>
              <w:t>Praxis Thesis and Field Project</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tcPr>
          <w:p w:rsidR="002C20CE" w:rsidRPr="002C20CE" w:rsidRDefault="002C20CE" w:rsidP="005E7C49">
            <w:pPr>
              <w:pStyle w:val="Default"/>
              <w:ind w:left="337"/>
              <w:contextualSpacing/>
              <w:rPr>
                <w:rFonts w:ascii="Times New Roman" w:hAnsi="Times New Roman" w:cs="Times New Roman"/>
                <w:sz w:val="22"/>
                <w:szCs w:val="22"/>
              </w:rPr>
            </w:pPr>
            <w:r w:rsidRPr="002C20CE">
              <w:rPr>
                <w:rFonts w:ascii="Times New Roman" w:hAnsi="Times New Roman" w:cs="Times New Roman"/>
                <w:sz w:val="22"/>
                <w:szCs w:val="22"/>
              </w:rPr>
              <w:t>DMIN 550 – Praxis Thesis Seminar</w:t>
            </w:r>
          </w:p>
        </w:tc>
        <w:tc>
          <w:tcPr>
            <w:tcW w:w="1393" w:type="pct"/>
            <w:tcBorders>
              <w:top w:val="single" w:sz="4" w:space="0" w:color="auto"/>
              <w:left w:val="single" w:sz="4" w:space="0" w:color="auto"/>
              <w:bottom w:val="single" w:sz="4" w:space="0" w:color="auto"/>
              <w:right w:val="single" w:sz="4" w:space="0" w:color="auto"/>
            </w:tcBorders>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sz w:val="22"/>
                <w:szCs w:val="22"/>
              </w:rPr>
              <w:t>1.5</w:t>
            </w:r>
          </w:p>
        </w:tc>
      </w:tr>
      <w:tr w:rsidR="002C20CE" w:rsidRPr="002C20CE" w:rsidTr="000B0189">
        <w:trPr>
          <w:trHeight w:val="250"/>
        </w:trPr>
        <w:tc>
          <w:tcPr>
            <w:tcW w:w="3607" w:type="pct"/>
            <w:tcBorders>
              <w:top w:val="single" w:sz="4" w:space="0" w:color="auto"/>
              <w:left w:val="single" w:sz="4" w:space="0" w:color="auto"/>
              <w:bottom w:val="single" w:sz="4" w:space="0" w:color="auto"/>
              <w:right w:val="single" w:sz="4" w:space="0" w:color="auto"/>
            </w:tcBorders>
          </w:tcPr>
          <w:p w:rsidR="002C20CE" w:rsidRPr="002C20CE" w:rsidRDefault="002C20CE" w:rsidP="005E7C49">
            <w:pPr>
              <w:pStyle w:val="Default"/>
              <w:ind w:left="337"/>
              <w:contextualSpacing/>
              <w:rPr>
                <w:rFonts w:ascii="Times New Roman" w:hAnsi="Times New Roman" w:cs="Times New Roman"/>
                <w:sz w:val="22"/>
                <w:szCs w:val="22"/>
              </w:rPr>
            </w:pPr>
            <w:r w:rsidRPr="002C20CE">
              <w:rPr>
                <w:rFonts w:ascii="Times New Roman" w:hAnsi="Times New Roman" w:cs="Times New Roman"/>
                <w:sz w:val="22"/>
                <w:szCs w:val="22"/>
              </w:rPr>
              <w:t>DMIN 552 – Praxis Thesis Proposal Conference</w:t>
            </w:r>
          </w:p>
        </w:tc>
        <w:tc>
          <w:tcPr>
            <w:tcW w:w="1393" w:type="pct"/>
            <w:tcBorders>
              <w:top w:val="single" w:sz="4" w:space="0" w:color="auto"/>
              <w:left w:val="single" w:sz="4" w:space="0" w:color="auto"/>
              <w:bottom w:val="single" w:sz="4" w:space="0" w:color="auto"/>
              <w:right w:val="single" w:sz="4" w:space="0" w:color="auto"/>
            </w:tcBorders>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sz w:val="22"/>
                <w:szCs w:val="22"/>
              </w:rPr>
              <w:t>0.5</w:t>
            </w:r>
          </w:p>
        </w:tc>
      </w:tr>
      <w:tr w:rsidR="002C20CE" w:rsidRPr="002C20CE" w:rsidTr="00EC5BFF">
        <w:trPr>
          <w:trHeight w:val="250"/>
        </w:trPr>
        <w:tc>
          <w:tcPr>
            <w:tcW w:w="3607" w:type="pct"/>
            <w:tcBorders>
              <w:top w:val="single" w:sz="4" w:space="0" w:color="auto"/>
              <w:left w:val="single" w:sz="4" w:space="0" w:color="auto"/>
              <w:bottom w:val="single" w:sz="4" w:space="0" w:color="auto"/>
              <w:right w:val="single" w:sz="4" w:space="0" w:color="auto"/>
            </w:tcBorders>
          </w:tcPr>
          <w:p w:rsidR="002C20CE" w:rsidRPr="002C20CE" w:rsidRDefault="002C20CE" w:rsidP="005E7C49">
            <w:pPr>
              <w:pStyle w:val="Default"/>
              <w:ind w:left="337"/>
              <w:contextualSpacing/>
              <w:rPr>
                <w:rFonts w:ascii="Times New Roman" w:hAnsi="Times New Roman" w:cs="Times New Roman"/>
                <w:sz w:val="22"/>
                <w:szCs w:val="22"/>
              </w:rPr>
            </w:pPr>
            <w:r w:rsidRPr="002C20CE">
              <w:rPr>
                <w:rFonts w:ascii="Times New Roman" w:hAnsi="Times New Roman" w:cs="Times New Roman"/>
                <w:sz w:val="22"/>
                <w:szCs w:val="22"/>
              </w:rPr>
              <w:t>DMIN 554 – Praxis Thesis and Conference</w:t>
            </w:r>
          </w:p>
        </w:tc>
        <w:tc>
          <w:tcPr>
            <w:tcW w:w="1393" w:type="pct"/>
            <w:tcBorders>
              <w:top w:val="single" w:sz="4" w:space="0" w:color="auto"/>
              <w:left w:val="single" w:sz="4" w:space="0" w:color="auto"/>
              <w:bottom w:val="single" w:sz="4" w:space="0" w:color="auto"/>
              <w:right w:val="single" w:sz="4" w:space="0" w:color="auto"/>
            </w:tcBorders>
          </w:tcPr>
          <w:p w:rsidR="002C20CE" w:rsidRPr="002C20CE" w:rsidRDefault="002C20CE" w:rsidP="000B0189">
            <w:pPr>
              <w:pStyle w:val="Default"/>
              <w:contextualSpacing/>
              <w:rPr>
                <w:rFonts w:ascii="Times New Roman" w:hAnsi="Times New Roman" w:cs="Times New Roman"/>
                <w:sz w:val="22"/>
                <w:szCs w:val="22"/>
              </w:rPr>
            </w:pPr>
            <w:r w:rsidRPr="002C20CE">
              <w:rPr>
                <w:rFonts w:ascii="Times New Roman" w:hAnsi="Times New Roman" w:cs="Times New Roman"/>
                <w:sz w:val="22"/>
                <w:szCs w:val="22"/>
              </w:rPr>
              <w:t>4</w:t>
            </w:r>
          </w:p>
        </w:tc>
      </w:tr>
      <w:tr w:rsidR="002C20CE" w:rsidRPr="002C20CE" w:rsidTr="00EC5BFF">
        <w:tblPrEx>
          <w:tblBorders>
            <w:top w:val="nil"/>
            <w:left w:val="nil"/>
            <w:bottom w:val="nil"/>
            <w:right w:val="nil"/>
            <w:insideH w:val="none" w:sz="0" w:space="0" w:color="auto"/>
            <w:insideV w:val="none" w:sz="0" w:space="0" w:color="auto"/>
          </w:tblBorders>
        </w:tblPrEx>
        <w:trPr>
          <w:trHeight w:val="110"/>
        </w:trPr>
        <w:tc>
          <w:tcPr>
            <w:tcW w:w="3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0CE" w:rsidRPr="002C20CE" w:rsidRDefault="002C20CE" w:rsidP="000B0189">
            <w:pPr>
              <w:pStyle w:val="Default"/>
              <w:contextualSpacing/>
              <w:rPr>
                <w:rFonts w:ascii="Times New Roman" w:hAnsi="Times New Roman" w:cs="Times New Roman"/>
                <w:b/>
                <w:sz w:val="22"/>
                <w:szCs w:val="22"/>
              </w:rPr>
            </w:pPr>
            <w:r w:rsidRPr="002C20CE">
              <w:rPr>
                <w:rFonts w:ascii="Times New Roman" w:hAnsi="Times New Roman" w:cs="Times New Roman"/>
                <w:b/>
                <w:sz w:val="22"/>
                <w:szCs w:val="22"/>
              </w:rPr>
              <w:t>Total Hours</w:t>
            </w:r>
          </w:p>
        </w:tc>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0CE" w:rsidRPr="002C20CE" w:rsidRDefault="002C20CE" w:rsidP="000B0189">
            <w:pPr>
              <w:pStyle w:val="Default"/>
              <w:contextualSpacing/>
              <w:rPr>
                <w:rFonts w:ascii="Times New Roman" w:hAnsi="Times New Roman" w:cs="Times New Roman"/>
                <w:b/>
                <w:sz w:val="22"/>
                <w:szCs w:val="22"/>
              </w:rPr>
            </w:pPr>
            <w:r w:rsidRPr="002C20CE">
              <w:rPr>
                <w:rFonts w:ascii="Times New Roman" w:hAnsi="Times New Roman" w:cs="Times New Roman"/>
                <w:b/>
                <w:sz w:val="22"/>
                <w:szCs w:val="22"/>
              </w:rPr>
              <w:t>30</w:t>
            </w:r>
          </w:p>
        </w:tc>
      </w:tr>
    </w:tbl>
    <w:p w:rsidR="002C20CE" w:rsidRDefault="002C20CE" w:rsidP="002C20CE">
      <w:pPr>
        <w:autoSpaceDE w:val="0"/>
        <w:autoSpaceDN w:val="0"/>
        <w:adjustRightInd w:val="0"/>
        <w:spacing w:after="0" w:line="240" w:lineRule="auto"/>
        <w:contextualSpacing/>
        <w:rPr>
          <w:rFonts w:ascii="Times New Roman" w:hAnsi="Times New Roman" w:cs="Times New Roman"/>
        </w:rPr>
      </w:pPr>
    </w:p>
    <w:p w:rsidR="002C20CE" w:rsidRPr="00DB4000" w:rsidRDefault="002C20CE" w:rsidP="002C20CE">
      <w:pPr>
        <w:autoSpaceDE w:val="0"/>
        <w:autoSpaceDN w:val="0"/>
        <w:adjustRightInd w:val="0"/>
        <w:spacing w:after="0" w:line="240" w:lineRule="auto"/>
        <w:contextualSpacing/>
        <w:rPr>
          <w:rFonts w:ascii="Times New Roman" w:hAnsi="Times New Roman" w:cs="Times New Roman"/>
        </w:rPr>
      </w:pPr>
    </w:p>
    <w:p w:rsidR="00DB4000" w:rsidRDefault="00DB4000" w:rsidP="00DB4000">
      <w:pPr>
        <w:pStyle w:val="Default"/>
        <w:contextualSpacing/>
        <w:rPr>
          <w:rFonts w:ascii="Times New Roman" w:hAnsi="Times New Roman" w:cs="Times New Roman"/>
        </w:rPr>
      </w:pPr>
      <w:bookmarkStart w:id="0" w:name="_GoBack"/>
      <w:bookmarkEnd w:id="0"/>
    </w:p>
    <w:sectPr w:rsidR="00DB4000" w:rsidSect="00DB4000">
      <w:headerReference w:type="default" r:id="rId8"/>
      <w:footerReference w:type="default" r:id="rId9"/>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AC" w:rsidRDefault="008711AC" w:rsidP="00DB4000">
      <w:pPr>
        <w:spacing w:after="0" w:line="240" w:lineRule="auto"/>
      </w:pPr>
      <w:r>
        <w:separator/>
      </w:r>
    </w:p>
  </w:endnote>
  <w:endnote w:type="continuationSeparator" w:id="0">
    <w:p w:rsidR="008711AC" w:rsidRDefault="008711AC" w:rsidP="00DB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Pr="00DB4000" w:rsidRDefault="00DB4000" w:rsidP="00DB400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AC" w:rsidRDefault="008711AC" w:rsidP="00DB4000">
      <w:pPr>
        <w:spacing w:after="0" w:line="240" w:lineRule="auto"/>
      </w:pPr>
      <w:r>
        <w:separator/>
      </w:r>
    </w:p>
  </w:footnote>
  <w:footnote w:type="continuationSeparator" w:id="0">
    <w:p w:rsidR="008711AC" w:rsidRDefault="008711AC" w:rsidP="00DB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Default="00DB4000">
    <w:pPr>
      <w:pStyle w:val="Header"/>
    </w:pPr>
    <w:r>
      <w:rPr>
        <w:noProof/>
      </w:rPr>
      <w:drawing>
        <wp:inline distT="0" distB="0" distL="0" distR="0">
          <wp:extent cx="1122091" cy="438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54419" cy="450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611B"/>
    <w:multiLevelType w:val="hybridMultilevel"/>
    <w:tmpl w:val="176E25F2"/>
    <w:lvl w:ilvl="0" w:tplc="511872A4">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B34E5"/>
    <w:multiLevelType w:val="hybridMultilevel"/>
    <w:tmpl w:val="FC1A3338"/>
    <w:lvl w:ilvl="0" w:tplc="BB7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43CFE"/>
    <w:multiLevelType w:val="hybridMultilevel"/>
    <w:tmpl w:val="44EA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48B"/>
    <w:multiLevelType w:val="hybridMultilevel"/>
    <w:tmpl w:val="01FC6E90"/>
    <w:lvl w:ilvl="0" w:tplc="BB7E4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152B7"/>
    <w:multiLevelType w:val="hybridMultilevel"/>
    <w:tmpl w:val="B8DC6F8E"/>
    <w:lvl w:ilvl="0" w:tplc="9B7ECC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241AE"/>
    <w:multiLevelType w:val="hybridMultilevel"/>
    <w:tmpl w:val="3FF88A6C"/>
    <w:lvl w:ilvl="0" w:tplc="9B7ECC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0"/>
    <w:rsid w:val="001F793E"/>
    <w:rsid w:val="00215B00"/>
    <w:rsid w:val="00260335"/>
    <w:rsid w:val="002B2B12"/>
    <w:rsid w:val="002C20CE"/>
    <w:rsid w:val="003332A4"/>
    <w:rsid w:val="003D1741"/>
    <w:rsid w:val="0047723A"/>
    <w:rsid w:val="004977DB"/>
    <w:rsid w:val="004E0271"/>
    <w:rsid w:val="004E57E6"/>
    <w:rsid w:val="00595DAE"/>
    <w:rsid w:val="005C63F1"/>
    <w:rsid w:val="005E7C49"/>
    <w:rsid w:val="00611620"/>
    <w:rsid w:val="007771CF"/>
    <w:rsid w:val="007F3EF8"/>
    <w:rsid w:val="00861742"/>
    <w:rsid w:val="008711AC"/>
    <w:rsid w:val="00883886"/>
    <w:rsid w:val="00B62846"/>
    <w:rsid w:val="00C979DD"/>
    <w:rsid w:val="00CE5772"/>
    <w:rsid w:val="00D31DB4"/>
    <w:rsid w:val="00DB4000"/>
    <w:rsid w:val="00EC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3E0DB4-FA0C-4DAA-BE56-0A29645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0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B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00"/>
  </w:style>
  <w:style w:type="paragraph" w:styleId="Footer">
    <w:name w:val="footer"/>
    <w:basedOn w:val="Normal"/>
    <w:link w:val="FooterChar"/>
    <w:uiPriority w:val="99"/>
    <w:unhideWhenUsed/>
    <w:rsid w:val="00DB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00"/>
  </w:style>
  <w:style w:type="paragraph" w:styleId="ListParagraph">
    <w:name w:val="List Paragraph"/>
    <w:basedOn w:val="Normal"/>
    <w:uiPriority w:val="34"/>
    <w:qFormat/>
    <w:rsid w:val="00CE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C5A8-ED1B-4074-A426-1EBA73E3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11</cp:revision>
  <dcterms:created xsi:type="dcterms:W3CDTF">2016-02-01T16:37:00Z</dcterms:created>
  <dcterms:modified xsi:type="dcterms:W3CDTF">2016-02-01T21:10:00Z</dcterms:modified>
</cp:coreProperties>
</file>